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9E6B" w14:textId="14B63B17" w:rsidR="00933C82" w:rsidRPr="00BB1380" w:rsidRDefault="002137F6" w:rsidP="00ED01BF">
      <w:pPr>
        <w:spacing w:before="480" w:after="0" w:line="240" w:lineRule="auto"/>
        <w:jc w:val="center"/>
        <w:rPr>
          <w:rFonts w:ascii="Arial Narrow" w:hAnsi="Arial Narrow" w:cs="Arial"/>
          <w:b/>
          <w:i/>
          <w:noProof/>
          <w:spacing w:val="20"/>
          <w:sz w:val="36"/>
          <w:szCs w:val="40"/>
          <w:lang w:eastAsia="en-AU"/>
        </w:rPr>
      </w:pPr>
      <w:r>
        <w:rPr>
          <w:rFonts w:ascii="Arial Narrow" w:hAnsi="Arial Narrow" w:cs="Arial"/>
          <w:b/>
          <w:noProof/>
          <w:spacing w:val="20"/>
          <w:sz w:val="36"/>
          <w:szCs w:val="40"/>
          <w:lang w:eastAsia="en-AU"/>
        </w:rPr>
        <w:t>WA CHARITABLE COLLECTIONS – SELF CHECK</w:t>
      </w:r>
    </w:p>
    <w:p w14:paraId="7EDE9E6C" w14:textId="08BAF70A" w:rsidR="00D30115" w:rsidRDefault="00D61E62" w:rsidP="00C75832">
      <w:pPr>
        <w:spacing w:before="120" w:after="120" w:line="240" w:lineRule="auto"/>
        <w:ind w:right="59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The following assessment will help your </w:t>
      </w:r>
      <w:r w:rsidR="005D63B0">
        <w:rPr>
          <w:rFonts w:ascii="Arial" w:hAnsi="Arial" w:cs="Arial"/>
          <w:szCs w:val="24"/>
        </w:rPr>
        <w:t>Governing Body (i.e. Management Committee or Board)</w:t>
      </w:r>
      <w:r w:rsidR="00C7583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identify </w:t>
      </w:r>
      <w:r w:rsidR="00C75832">
        <w:rPr>
          <w:rFonts w:ascii="Arial" w:hAnsi="Arial" w:cs="Arial"/>
          <w:szCs w:val="24"/>
        </w:rPr>
        <w:t xml:space="preserve">any </w:t>
      </w:r>
      <w:r>
        <w:rPr>
          <w:rFonts w:ascii="Arial" w:hAnsi="Arial" w:cs="Arial"/>
          <w:szCs w:val="24"/>
        </w:rPr>
        <w:t>areas of non-</w:t>
      </w:r>
      <w:r w:rsidR="007B0475" w:rsidRPr="00122E48">
        <w:rPr>
          <w:rFonts w:ascii="Arial" w:hAnsi="Arial" w:cs="Arial"/>
          <w:szCs w:val="24"/>
        </w:rPr>
        <w:t>compl</w:t>
      </w:r>
      <w:r>
        <w:rPr>
          <w:rFonts w:ascii="Arial" w:hAnsi="Arial" w:cs="Arial"/>
          <w:szCs w:val="24"/>
        </w:rPr>
        <w:t>iance</w:t>
      </w:r>
      <w:r w:rsidR="007B0475" w:rsidRPr="00122E48">
        <w:rPr>
          <w:rFonts w:ascii="Arial" w:hAnsi="Arial" w:cs="Arial"/>
          <w:szCs w:val="24"/>
        </w:rPr>
        <w:t xml:space="preserve"> with the </w:t>
      </w:r>
      <w:r w:rsidR="002137F6">
        <w:rPr>
          <w:rFonts w:ascii="Arial" w:hAnsi="Arial" w:cs="Arial"/>
          <w:i/>
          <w:szCs w:val="24"/>
        </w:rPr>
        <w:t>Charitable Collections Act 1946</w:t>
      </w:r>
      <w:r w:rsidR="00F4018F" w:rsidRPr="00122E48"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  <w:i/>
          <w:szCs w:val="24"/>
        </w:rPr>
        <w:t xml:space="preserve"> </w:t>
      </w:r>
      <w:r w:rsidR="004F2AA1">
        <w:rPr>
          <w:rFonts w:ascii="Arial" w:hAnsi="Arial" w:cs="Arial"/>
          <w:b/>
          <w:szCs w:val="24"/>
        </w:rPr>
        <w:t xml:space="preserve">This form is not required to be </w:t>
      </w:r>
      <w:r>
        <w:rPr>
          <w:rFonts w:ascii="Arial" w:hAnsi="Arial" w:cs="Arial"/>
          <w:b/>
          <w:szCs w:val="24"/>
        </w:rPr>
        <w:t>lodge</w:t>
      </w:r>
      <w:r w:rsidR="004F2AA1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 xml:space="preserve"> with Consumer Protection.</w:t>
      </w:r>
    </w:p>
    <w:p w14:paraId="680E5CDB" w14:textId="77777777" w:rsidR="00752B58" w:rsidRPr="00845058" w:rsidRDefault="00752B58" w:rsidP="00752B58">
      <w:pPr>
        <w:pStyle w:val="Heading1"/>
        <w:spacing w:before="240"/>
        <w:rPr>
          <w:sz w:val="32"/>
        </w:rPr>
      </w:pPr>
      <w:r>
        <w:rPr>
          <w:sz w:val="32"/>
        </w:rPr>
        <w:t>MANAGEMENT RESPONSIBILITIES</w:t>
      </w:r>
      <w:r w:rsidRPr="00845058">
        <w:rPr>
          <w:sz w:val="32"/>
        </w:rPr>
        <w:t xml:space="preserve"> </w:t>
      </w:r>
    </w:p>
    <w:tbl>
      <w:tblPr>
        <w:tblStyle w:val="TableGrid"/>
        <w:tblW w:w="4988" w:type="pct"/>
        <w:tblBorders>
          <w:top w:val="dotted" w:sz="4" w:space="0" w:color="A12A1D" w:themeColor="accent1"/>
          <w:left w:val="dotted" w:sz="4" w:space="0" w:color="A12A1D" w:themeColor="accent1"/>
          <w:bottom w:val="dotted" w:sz="4" w:space="0" w:color="A12A1D" w:themeColor="accent1"/>
          <w:right w:val="dotted" w:sz="4" w:space="0" w:color="A12A1D" w:themeColor="accent1"/>
          <w:insideH w:val="dotted" w:sz="4" w:space="0" w:color="A12A1D" w:themeColor="accent1"/>
          <w:insideV w:val="dotted" w:sz="4" w:space="0" w:color="A12A1D" w:themeColor="accent1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1251"/>
        <w:gridCol w:w="5272"/>
      </w:tblGrid>
      <w:tr w:rsidR="00752B58" w:rsidRPr="00546CA8" w14:paraId="51660EE1" w14:textId="77777777" w:rsidTr="004D753A">
        <w:trPr>
          <w:trHeight w:val="510"/>
        </w:trPr>
        <w:tc>
          <w:tcPr>
            <w:tcW w:w="1898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0A0D3A3E" w14:textId="77777777" w:rsidR="00752B58" w:rsidRPr="00E566C0" w:rsidRDefault="00752B58" w:rsidP="004D753A">
            <w:pPr>
              <w:jc w:val="center"/>
              <w:rPr>
                <w:rFonts w:ascii="Arial" w:hAnsi="Arial" w:cs="Arial"/>
                <w:b/>
              </w:rPr>
            </w:pPr>
            <w:r w:rsidRPr="007B0475">
              <w:rPr>
                <w:rFonts w:ascii="Arial" w:hAnsi="Arial" w:cs="Arial"/>
                <w:b/>
              </w:rPr>
              <w:t>Requirement of the Act</w:t>
            </w:r>
          </w:p>
        </w:tc>
        <w:tc>
          <w:tcPr>
            <w:tcW w:w="59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38801997" w14:textId="77777777" w:rsidR="00752B58" w:rsidRDefault="00752B58" w:rsidP="004D7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Complied</w:t>
            </w:r>
          </w:p>
        </w:tc>
        <w:tc>
          <w:tcPr>
            <w:tcW w:w="2507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2562911F" w14:textId="77777777" w:rsidR="00752B58" w:rsidRDefault="00752B58" w:rsidP="004D7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notes</w:t>
            </w:r>
          </w:p>
        </w:tc>
      </w:tr>
      <w:tr w:rsidR="00752B58" w:rsidRPr="00546CA8" w14:paraId="4287BA8C" w14:textId="77777777" w:rsidTr="004D753A">
        <w:tc>
          <w:tcPr>
            <w:tcW w:w="1898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5355A58E" w14:textId="77777777" w:rsidR="00752B58" w:rsidRPr="00546CA8" w:rsidRDefault="00752B58" w:rsidP="004D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members of the Committee/Governing Body are eligible.</w:t>
            </w:r>
          </w:p>
        </w:tc>
        <w:tc>
          <w:tcPr>
            <w:tcW w:w="59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17BD0DEF" w14:textId="77777777" w:rsidR="00752B58" w:rsidRPr="00F836FB" w:rsidRDefault="00CB50D9" w:rsidP="004D753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6128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4ACC3907" w14:textId="77777777" w:rsidR="00752B58" w:rsidRPr="00F836FB" w:rsidRDefault="00CB50D9" w:rsidP="004D753A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53447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7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17B4AC05" w14:textId="77777777" w:rsidR="00752B58" w:rsidRPr="005D63B0" w:rsidRDefault="00752B58" w:rsidP="004D753A">
            <w:pPr>
              <w:spacing w:after="100"/>
              <w:rPr>
                <w:rFonts w:ascii="Arial" w:hAnsi="Arial" w:cs="Arial"/>
                <w:i/>
                <w:sz w:val="21"/>
                <w:szCs w:val="21"/>
              </w:rPr>
            </w:pPr>
            <w:r w:rsidRPr="005D63B0">
              <w:rPr>
                <w:rFonts w:ascii="Arial" w:hAnsi="Arial" w:cs="Arial"/>
                <w:i/>
                <w:sz w:val="21"/>
                <w:szCs w:val="21"/>
              </w:rPr>
              <w:t xml:space="preserve">Clause 1 - Standard licence conditions  </w:t>
            </w:r>
          </w:p>
          <w:p w14:paraId="0937F391" w14:textId="35C8FF86" w:rsidR="00752B58" w:rsidRPr="005D63B0" w:rsidRDefault="00752B58" w:rsidP="005D63B0">
            <w:pPr>
              <w:spacing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Certain persons are disqualified from holding positions on the organisation’s governing body unless written con</w:t>
            </w:r>
            <w:r w:rsidR="006E5DEA">
              <w:rPr>
                <w:rFonts w:ascii="Arial" w:hAnsi="Arial" w:cs="Arial"/>
                <w:sz w:val="21"/>
                <w:szCs w:val="21"/>
              </w:rPr>
              <w:t>sent</w:t>
            </w:r>
            <w:r w:rsidRPr="005D63B0">
              <w:rPr>
                <w:rFonts w:ascii="Arial" w:hAnsi="Arial" w:cs="Arial"/>
                <w:sz w:val="21"/>
                <w:szCs w:val="21"/>
              </w:rPr>
              <w:t xml:space="preserve"> is given by the Commissioner for Consumer Protection. Refer to the </w:t>
            </w:r>
            <w:hyperlink r:id="rId9" w:history="1">
              <w:r w:rsidR="005D63B0" w:rsidRPr="005D63B0">
                <w:rPr>
                  <w:rStyle w:val="Hyperlink"/>
                  <w:sz w:val="21"/>
                  <w:szCs w:val="21"/>
                </w:rPr>
                <w:t>c</w:t>
              </w:r>
              <w:r w:rsidR="005D63B0" w:rsidRPr="005D63B0">
                <w:rPr>
                  <w:rStyle w:val="Hyperlink"/>
                  <w:rFonts w:ascii="Arial" w:hAnsi="Arial" w:cs="Arial"/>
                  <w:sz w:val="21"/>
                  <w:szCs w:val="21"/>
                </w:rPr>
                <w:t>harities</w:t>
              </w:r>
              <w:r w:rsidRPr="005D63B0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webpage</w:t>
              </w:r>
            </w:hyperlink>
            <w:r w:rsidRPr="005D63B0">
              <w:rPr>
                <w:rFonts w:ascii="Arial" w:hAnsi="Arial" w:cs="Arial"/>
                <w:sz w:val="21"/>
                <w:szCs w:val="21"/>
              </w:rPr>
              <w:t xml:space="preserve"> for full details.</w:t>
            </w:r>
          </w:p>
        </w:tc>
      </w:tr>
      <w:tr w:rsidR="00752B58" w:rsidRPr="00546CA8" w14:paraId="1C583E0C" w14:textId="77777777" w:rsidTr="004D753A">
        <w:trPr>
          <w:trHeight w:val="419"/>
        </w:trPr>
        <w:tc>
          <w:tcPr>
            <w:tcW w:w="1898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6C0C6187" w14:textId="2F518BFF" w:rsidR="00752B58" w:rsidRDefault="00752B58" w:rsidP="005D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 of interests in matters being considered by the Committee</w:t>
            </w:r>
            <w:r w:rsidR="005D63B0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Governing Board are declared when they occur.</w:t>
            </w:r>
          </w:p>
        </w:tc>
        <w:tc>
          <w:tcPr>
            <w:tcW w:w="59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32065BA0" w14:textId="77777777" w:rsidR="00752B58" w:rsidRPr="00F836FB" w:rsidRDefault="00CB50D9" w:rsidP="004D753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2703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38F5CC09" w14:textId="77777777" w:rsidR="00752B58" w:rsidRPr="00F836FB" w:rsidRDefault="00CB50D9" w:rsidP="004D753A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713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7" w:type="pct"/>
            <w:vMerge w:val="restart"/>
            <w:tcBorders>
              <w:top w:val="dotted" w:sz="4" w:space="0" w:color="0E6E71" w:themeColor="accent4"/>
              <w:left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48A156FA" w14:textId="77777777" w:rsidR="00752B58" w:rsidRPr="005D63B0" w:rsidRDefault="00752B58" w:rsidP="004D753A">
            <w:pPr>
              <w:spacing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Decision makers must take steps to manage any conflicts between their duties to the organisation and their personal interests.</w:t>
            </w:r>
          </w:p>
          <w:p w14:paraId="70928943" w14:textId="77777777" w:rsidR="00752B58" w:rsidRPr="005D63B0" w:rsidRDefault="00752B58" w:rsidP="004D753A">
            <w:pPr>
              <w:spacing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Depending on the organisation’s corporate structure there may be specific legislative processes to be followed when dealing with a conflict of interest. Decision makers must be familiar with these requirements.</w:t>
            </w:r>
          </w:p>
          <w:p w14:paraId="25828C97" w14:textId="0F049C41" w:rsidR="00752B58" w:rsidRPr="005D63B0" w:rsidRDefault="00752B58" w:rsidP="00C00878">
            <w:pPr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 xml:space="preserve">Incorporated associations in Western Australia – refer to </w:t>
            </w:r>
            <w:r w:rsidR="00C00878" w:rsidRPr="005D63B0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5D63B0">
              <w:rPr>
                <w:rFonts w:ascii="Arial" w:hAnsi="Arial" w:cs="Arial"/>
                <w:sz w:val="21"/>
                <w:szCs w:val="21"/>
              </w:rPr>
              <w:t xml:space="preserve">INC Guide: </w:t>
            </w:r>
            <w:hyperlink r:id="rId10" w:history="1">
              <w:r w:rsidRPr="005D63B0">
                <w:rPr>
                  <w:rStyle w:val="Hyperlink"/>
                  <w:rFonts w:ascii="Arial" w:hAnsi="Arial" w:cs="Arial"/>
                  <w:color w:val="0E6E71" w:themeColor="accent4"/>
                  <w:sz w:val="21"/>
                  <w:szCs w:val="21"/>
                </w:rPr>
                <w:t>The role and duties of the management committee</w:t>
              </w:r>
            </w:hyperlink>
            <w:r w:rsidRPr="005D63B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52B58" w:rsidRPr="00546CA8" w14:paraId="1086DAE6" w14:textId="77777777" w:rsidTr="004D753A">
        <w:trPr>
          <w:trHeight w:val="419"/>
        </w:trPr>
        <w:tc>
          <w:tcPr>
            <w:tcW w:w="1898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005106E3" w14:textId="77777777" w:rsidR="00752B58" w:rsidRDefault="00752B58" w:rsidP="004D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Disclosures of interest are recorded</w:t>
            </w:r>
          </w:p>
        </w:tc>
        <w:tc>
          <w:tcPr>
            <w:tcW w:w="59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3F81F29B" w14:textId="77777777" w:rsidR="00752B58" w:rsidRPr="00F836FB" w:rsidRDefault="00CB50D9" w:rsidP="004D753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33766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7744EA5D" w14:textId="77777777" w:rsidR="00752B58" w:rsidRDefault="00CB50D9" w:rsidP="004D753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51187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7" w:type="pct"/>
            <w:vMerge/>
            <w:tcBorders>
              <w:left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29DFFA02" w14:textId="77777777" w:rsidR="00752B58" w:rsidRPr="005D63B0" w:rsidRDefault="00752B58" w:rsidP="004D753A">
            <w:pPr>
              <w:spacing w:after="1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B58" w:rsidRPr="00546CA8" w14:paraId="0E39104C" w14:textId="77777777" w:rsidTr="004D753A">
        <w:trPr>
          <w:trHeight w:val="419"/>
        </w:trPr>
        <w:tc>
          <w:tcPr>
            <w:tcW w:w="1898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20885790" w14:textId="77777777" w:rsidR="00752B58" w:rsidRDefault="00752B58" w:rsidP="004D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person who declares an interest removes themselves from discussion and voting on matter. </w:t>
            </w:r>
          </w:p>
        </w:tc>
        <w:tc>
          <w:tcPr>
            <w:tcW w:w="59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2993F705" w14:textId="77777777" w:rsidR="00752B58" w:rsidRPr="00F836FB" w:rsidRDefault="00CB50D9" w:rsidP="004D753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11648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2C784E23" w14:textId="77777777" w:rsidR="00752B58" w:rsidRDefault="00CB50D9" w:rsidP="004D753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70268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7" w:type="pct"/>
            <w:vMerge/>
            <w:tcBorders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1E5A6DF5" w14:textId="77777777" w:rsidR="00752B58" w:rsidRPr="005D63B0" w:rsidRDefault="00752B58" w:rsidP="004D753A">
            <w:pPr>
              <w:spacing w:after="1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2B58" w:rsidRPr="00546CA8" w14:paraId="5B9B3307" w14:textId="77777777" w:rsidTr="004D753A">
        <w:trPr>
          <w:trHeight w:val="419"/>
        </w:trPr>
        <w:tc>
          <w:tcPr>
            <w:tcW w:w="1898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3E32E13E" w14:textId="77777777" w:rsidR="00752B58" w:rsidRDefault="00752B58" w:rsidP="004D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has a conflict of interest policy.</w:t>
            </w:r>
          </w:p>
        </w:tc>
        <w:tc>
          <w:tcPr>
            <w:tcW w:w="59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40F7D2C0" w14:textId="77777777" w:rsidR="00752B58" w:rsidRPr="00F836FB" w:rsidRDefault="00CB50D9" w:rsidP="004D753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4231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7E5CF7AC" w14:textId="77777777" w:rsidR="00752B58" w:rsidRDefault="00CB50D9" w:rsidP="004D753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892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7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4F967F37" w14:textId="77777777" w:rsidR="00752B58" w:rsidRPr="005D63B0" w:rsidRDefault="00752B58" w:rsidP="004D753A">
            <w:pPr>
              <w:spacing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>Recommended best practice</w:t>
            </w:r>
          </w:p>
        </w:tc>
      </w:tr>
    </w:tbl>
    <w:p w14:paraId="7EDE9E85" w14:textId="093DECA5" w:rsidR="00AA7558" w:rsidRPr="00845058" w:rsidRDefault="002137F6" w:rsidP="00281757">
      <w:pPr>
        <w:pStyle w:val="Heading1"/>
        <w:spacing w:before="440" w:after="0"/>
        <w:rPr>
          <w:sz w:val="32"/>
        </w:rPr>
      </w:pPr>
      <w:r>
        <w:rPr>
          <w:sz w:val="32"/>
        </w:rPr>
        <w:t>BANKING AND FINANCIAL RECORD KEEPING</w:t>
      </w:r>
      <w:r w:rsidR="00AA7558" w:rsidRPr="00845058">
        <w:rPr>
          <w:sz w:val="32"/>
        </w:rPr>
        <w:t xml:space="preserve"> </w:t>
      </w:r>
    </w:p>
    <w:p w14:paraId="7EDE9E8C" w14:textId="77777777" w:rsidR="00B517BF" w:rsidRPr="00281757" w:rsidRDefault="00B517BF" w:rsidP="00B517BF">
      <w:pPr>
        <w:spacing w:after="0"/>
        <w:rPr>
          <w:sz w:val="10"/>
        </w:rPr>
      </w:pPr>
    </w:p>
    <w:tbl>
      <w:tblPr>
        <w:tblStyle w:val="TableGrid"/>
        <w:tblW w:w="5000" w:type="pct"/>
        <w:tblBorders>
          <w:top w:val="dotted" w:sz="4" w:space="0" w:color="A12A1D" w:themeColor="accent1"/>
          <w:left w:val="dotted" w:sz="4" w:space="0" w:color="A12A1D" w:themeColor="accent1"/>
          <w:bottom w:val="dotted" w:sz="4" w:space="0" w:color="A12A1D" w:themeColor="accent1"/>
          <w:right w:val="dotted" w:sz="4" w:space="0" w:color="A12A1D" w:themeColor="accent1"/>
          <w:insideH w:val="dotted" w:sz="4" w:space="0" w:color="A12A1D" w:themeColor="accent1"/>
          <w:insideV w:val="dotted" w:sz="4" w:space="0" w:color="A12A1D" w:themeColor="accent1"/>
        </w:tblBorders>
        <w:tblLook w:val="04A0" w:firstRow="1" w:lastRow="0" w:firstColumn="1" w:lastColumn="0" w:noHBand="0" w:noVBand="1"/>
      </w:tblPr>
      <w:tblGrid>
        <w:gridCol w:w="3992"/>
        <w:gridCol w:w="1248"/>
        <w:gridCol w:w="5299"/>
      </w:tblGrid>
      <w:tr w:rsidR="00AA7558" w:rsidRPr="00546CA8" w14:paraId="7EDE9E90" w14:textId="77777777" w:rsidTr="00ED57E0">
        <w:trPr>
          <w:trHeight w:val="454"/>
        </w:trPr>
        <w:tc>
          <w:tcPr>
            <w:tcW w:w="1894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7EDE9E8D" w14:textId="1BA187A1" w:rsidR="00AA7558" w:rsidRPr="007B0475" w:rsidRDefault="00AA7558" w:rsidP="002137F6">
            <w:pPr>
              <w:jc w:val="center"/>
              <w:rPr>
                <w:rFonts w:ascii="Arial" w:hAnsi="Arial" w:cs="Arial"/>
                <w:b/>
              </w:rPr>
            </w:pPr>
            <w:r w:rsidRPr="007B0475">
              <w:rPr>
                <w:rFonts w:ascii="Arial" w:hAnsi="Arial" w:cs="Arial"/>
                <w:b/>
              </w:rPr>
              <w:t xml:space="preserve">Requirement </w:t>
            </w:r>
          </w:p>
        </w:tc>
        <w:tc>
          <w:tcPr>
            <w:tcW w:w="592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7EDE9E8E" w14:textId="77777777" w:rsidR="00AA7558" w:rsidRDefault="00AA7558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Complied</w:t>
            </w:r>
          </w:p>
        </w:tc>
        <w:tc>
          <w:tcPr>
            <w:tcW w:w="2514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7EDE9E8F" w14:textId="77777777" w:rsidR="00AA7558" w:rsidRDefault="00AA7558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notes</w:t>
            </w:r>
          </w:p>
        </w:tc>
      </w:tr>
      <w:tr w:rsidR="00B517BF" w:rsidRPr="00546CA8" w14:paraId="7EDE9E95" w14:textId="77777777" w:rsidTr="002137F6">
        <w:trPr>
          <w:trHeight w:val="545"/>
        </w:trPr>
        <w:tc>
          <w:tcPr>
            <w:tcW w:w="1894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7EDE9E91" w14:textId="6503B7AD" w:rsidR="00B517BF" w:rsidRPr="00B517BF" w:rsidRDefault="002137F6" w:rsidP="00E87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collected monies to be banked within 7 days.</w:t>
            </w:r>
          </w:p>
        </w:tc>
        <w:tc>
          <w:tcPr>
            <w:tcW w:w="592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92" w14:textId="77777777" w:rsidR="00B517BF" w:rsidRPr="00B517BF" w:rsidRDefault="00CB50D9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68473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BF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517BF" w:rsidRPr="00B517BF">
              <w:rPr>
                <w:rFonts w:ascii="Arial" w:hAnsi="Arial" w:cs="Arial"/>
                <w:sz w:val="24"/>
              </w:rPr>
              <w:t xml:space="preserve"> Yes</w:t>
            </w:r>
          </w:p>
          <w:p w14:paraId="7EDE9E93" w14:textId="77777777" w:rsidR="00B517BF" w:rsidRPr="00B517BF" w:rsidRDefault="00CB50D9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0769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5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517BF" w:rsidRPr="00B517BF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514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94" w14:textId="73F70C84" w:rsidR="00B517BF" w:rsidRPr="005D63B0" w:rsidRDefault="002137F6" w:rsidP="00150948">
            <w:pPr>
              <w:spacing w:after="100"/>
              <w:rPr>
                <w:rFonts w:ascii="Arial" w:hAnsi="Arial" w:cs="Arial"/>
                <w:i/>
                <w:sz w:val="21"/>
                <w:szCs w:val="21"/>
              </w:rPr>
            </w:pPr>
            <w:r w:rsidRPr="005D63B0">
              <w:rPr>
                <w:rFonts w:ascii="Arial" w:hAnsi="Arial" w:cs="Arial"/>
                <w:i/>
                <w:sz w:val="21"/>
                <w:szCs w:val="21"/>
              </w:rPr>
              <w:t xml:space="preserve">Regulation 11(1) – Charitable Collections Regulations 1947 </w:t>
            </w:r>
          </w:p>
        </w:tc>
      </w:tr>
      <w:tr w:rsidR="0049598D" w:rsidRPr="00546CA8" w14:paraId="7EDE9E9A" w14:textId="77777777" w:rsidTr="00E8779A">
        <w:tc>
          <w:tcPr>
            <w:tcW w:w="1894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7EDE9E96" w14:textId="5D275F10" w:rsidR="0049598D" w:rsidRPr="00B517BF" w:rsidRDefault="002137F6" w:rsidP="00E87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monies raised on behalf of a charity to be banked within 14 days of collection.</w:t>
            </w:r>
          </w:p>
        </w:tc>
        <w:tc>
          <w:tcPr>
            <w:tcW w:w="592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97" w14:textId="77777777" w:rsidR="0049598D" w:rsidRPr="00B517BF" w:rsidRDefault="00CB50D9" w:rsidP="0072652B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7121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8D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9598D" w:rsidRPr="00B517BF">
              <w:rPr>
                <w:rFonts w:ascii="Arial" w:hAnsi="Arial" w:cs="Arial"/>
                <w:sz w:val="24"/>
              </w:rPr>
              <w:t xml:space="preserve"> Yes</w:t>
            </w:r>
          </w:p>
          <w:p w14:paraId="7EDE9E98" w14:textId="77777777" w:rsidR="0049598D" w:rsidRPr="00B517BF" w:rsidRDefault="00CB50D9" w:rsidP="0072652B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706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8D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9598D" w:rsidRPr="00B517BF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514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99" w14:textId="2DA8DA94" w:rsidR="0049598D" w:rsidRPr="005D63B0" w:rsidRDefault="002137F6" w:rsidP="002137F6">
            <w:pPr>
              <w:spacing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i/>
                <w:sz w:val="21"/>
                <w:szCs w:val="21"/>
              </w:rPr>
              <w:t>Regulation 11(2) – Charitable Collections Regulations 1947</w:t>
            </w:r>
          </w:p>
        </w:tc>
      </w:tr>
      <w:tr w:rsidR="0049598D" w:rsidRPr="00546CA8" w14:paraId="7EDE9EA1" w14:textId="77777777" w:rsidTr="002137F6">
        <w:tc>
          <w:tcPr>
            <w:tcW w:w="1894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9B" w14:textId="350FF860" w:rsidR="0049598D" w:rsidRPr="00B517BF" w:rsidRDefault="002137F6" w:rsidP="0024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accounts controlled by two signatories authorised in writing. </w:t>
            </w:r>
          </w:p>
        </w:tc>
        <w:tc>
          <w:tcPr>
            <w:tcW w:w="592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9C" w14:textId="77777777" w:rsidR="0049598D" w:rsidRPr="00B517BF" w:rsidRDefault="00CB50D9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016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8D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9598D" w:rsidRPr="00B517BF">
              <w:rPr>
                <w:rFonts w:ascii="Arial" w:hAnsi="Arial" w:cs="Arial"/>
                <w:sz w:val="24"/>
              </w:rPr>
              <w:t xml:space="preserve"> Yes</w:t>
            </w:r>
          </w:p>
          <w:p w14:paraId="7EDE9E9D" w14:textId="77777777" w:rsidR="0049598D" w:rsidRPr="00B517BF" w:rsidRDefault="00CB50D9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243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5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9598D" w:rsidRPr="00B517BF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514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A0" w14:textId="5B335A5A" w:rsidR="001B090B" w:rsidRPr="005D63B0" w:rsidRDefault="002137F6" w:rsidP="002137F6">
            <w:pPr>
              <w:spacing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i/>
                <w:sz w:val="21"/>
                <w:szCs w:val="21"/>
              </w:rPr>
              <w:t>Regulation 11(4) – Charitable Collections Regulations 1947</w:t>
            </w:r>
          </w:p>
        </w:tc>
      </w:tr>
      <w:tr w:rsidR="001B090B" w:rsidRPr="00546CA8" w14:paraId="7EDE9EA6" w14:textId="77777777" w:rsidTr="002137F6">
        <w:trPr>
          <w:trHeight w:val="397"/>
        </w:trPr>
        <w:tc>
          <w:tcPr>
            <w:tcW w:w="1894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A2" w14:textId="723DD1E6" w:rsidR="001B090B" w:rsidRPr="00B517BF" w:rsidRDefault="002137F6" w:rsidP="00B51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Records of all collections to be kept</w:t>
            </w:r>
          </w:p>
        </w:tc>
        <w:tc>
          <w:tcPr>
            <w:tcW w:w="592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A3" w14:textId="77777777" w:rsidR="001B090B" w:rsidRPr="00B517BF" w:rsidRDefault="00CB50D9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650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B090B" w:rsidRPr="00B517BF">
              <w:rPr>
                <w:rFonts w:ascii="Arial" w:hAnsi="Arial" w:cs="Arial"/>
                <w:sz w:val="24"/>
              </w:rPr>
              <w:t xml:space="preserve"> Yes</w:t>
            </w:r>
          </w:p>
          <w:p w14:paraId="7EDE9EA4" w14:textId="77777777" w:rsidR="001B090B" w:rsidRPr="00B517BF" w:rsidRDefault="00CB50D9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456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B090B" w:rsidRPr="00B517BF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514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/>
              <w:right w:val="dotted" w:sz="4" w:space="0" w:color="0E6E71" w:themeColor="accent4"/>
            </w:tcBorders>
            <w:shd w:val="clear" w:color="auto" w:fill="FFFFFF" w:themeFill="background1"/>
          </w:tcPr>
          <w:p w14:paraId="7F893BD9" w14:textId="65339EED" w:rsidR="002137F6" w:rsidRPr="005D63B0" w:rsidRDefault="002137F6" w:rsidP="00E8779A">
            <w:pPr>
              <w:spacing w:before="120"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i/>
                <w:sz w:val="21"/>
                <w:szCs w:val="21"/>
              </w:rPr>
              <w:t>Section 15(1)  – Charitable Collections Act 1946</w:t>
            </w:r>
          </w:p>
          <w:p w14:paraId="6207042E" w14:textId="77777777" w:rsidR="002137F6" w:rsidRPr="005D63B0" w:rsidRDefault="002137F6" w:rsidP="00E8779A">
            <w:pPr>
              <w:spacing w:before="120"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Collection records include:</w:t>
            </w:r>
          </w:p>
          <w:p w14:paraId="6FBA2607" w14:textId="77777777" w:rsidR="002137F6" w:rsidRPr="005D63B0" w:rsidRDefault="002137F6" w:rsidP="002137F6">
            <w:pPr>
              <w:pStyle w:val="ListParagraph"/>
              <w:numPr>
                <w:ilvl w:val="0"/>
                <w:numId w:val="16"/>
              </w:numPr>
              <w:spacing w:before="120"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Accounts setting out the money and goods collected or received by the collector for a charitable purpose; and</w:t>
            </w:r>
          </w:p>
          <w:p w14:paraId="7EDE9EA5" w14:textId="1FE36BD9" w:rsidR="001B090B" w:rsidRPr="005D63B0" w:rsidRDefault="002137F6" w:rsidP="002137F6">
            <w:pPr>
              <w:pStyle w:val="ListParagraph"/>
              <w:numPr>
                <w:ilvl w:val="0"/>
                <w:numId w:val="16"/>
              </w:numPr>
              <w:spacing w:before="120"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Statements setting out the way the money and goods collected or received by the collector have been dealt with.</w:t>
            </w:r>
          </w:p>
        </w:tc>
      </w:tr>
    </w:tbl>
    <w:p w14:paraId="1EC2A33D" w14:textId="77777777" w:rsidR="005D63B0" w:rsidRDefault="005D63B0">
      <w:r>
        <w:br w:type="page"/>
      </w:r>
    </w:p>
    <w:tbl>
      <w:tblPr>
        <w:tblStyle w:val="TableGrid"/>
        <w:tblW w:w="5000" w:type="pct"/>
        <w:tblBorders>
          <w:top w:val="dotted" w:sz="4" w:space="0" w:color="A12A1D" w:themeColor="accent1"/>
          <w:left w:val="dotted" w:sz="4" w:space="0" w:color="A12A1D" w:themeColor="accent1"/>
          <w:bottom w:val="dotted" w:sz="4" w:space="0" w:color="A12A1D" w:themeColor="accent1"/>
          <w:right w:val="dotted" w:sz="4" w:space="0" w:color="A12A1D" w:themeColor="accent1"/>
          <w:insideH w:val="dotted" w:sz="4" w:space="0" w:color="A12A1D" w:themeColor="accent1"/>
          <w:insideV w:val="dotted" w:sz="4" w:space="0" w:color="A12A1D" w:themeColor="accent1"/>
        </w:tblBorders>
        <w:tblLook w:val="04A0" w:firstRow="1" w:lastRow="0" w:firstColumn="1" w:lastColumn="0" w:noHBand="0" w:noVBand="1"/>
      </w:tblPr>
      <w:tblGrid>
        <w:gridCol w:w="4078"/>
        <w:gridCol w:w="1055"/>
        <w:gridCol w:w="5416"/>
      </w:tblGrid>
      <w:tr w:rsidR="005D63B0" w:rsidRPr="00546CA8" w14:paraId="54D2BA81" w14:textId="77777777" w:rsidTr="005D63B0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99F181" w14:textId="308CED6A" w:rsidR="005D63B0" w:rsidRPr="005D63B0" w:rsidRDefault="005D63B0" w:rsidP="005D63B0">
            <w:pPr>
              <w:pStyle w:val="Heading1"/>
              <w:spacing w:before="120"/>
              <w:outlineLvl w:val="0"/>
              <w:rPr>
                <w:sz w:val="32"/>
              </w:rPr>
            </w:pPr>
            <w:r>
              <w:rPr>
                <w:sz w:val="32"/>
              </w:rPr>
              <w:lastRenderedPageBreak/>
              <w:t>BANKING AND FINANCIAL RECORD KEEPING</w:t>
            </w:r>
            <w:r w:rsidRPr="00845058">
              <w:rPr>
                <w:sz w:val="32"/>
              </w:rPr>
              <w:t xml:space="preserve"> </w:t>
            </w:r>
            <w:r w:rsidRPr="005D63B0">
              <w:rPr>
                <w:caps w:val="0"/>
                <w:sz w:val="24"/>
              </w:rPr>
              <w:t>continued</w:t>
            </w:r>
          </w:p>
        </w:tc>
      </w:tr>
      <w:tr w:rsidR="001B090B" w:rsidRPr="00546CA8" w14:paraId="7EDE9EAB" w14:textId="77777777" w:rsidTr="005D63B0">
        <w:trPr>
          <w:trHeight w:val="397"/>
        </w:trPr>
        <w:tc>
          <w:tcPr>
            <w:tcW w:w="1933" w:type="pct"/>
            <w:tcBorders>
              <w:top w:val="nil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7EDE9EA7" w14:textId="66748296" w:rsidR="001B090B" w:rsidRPr="00B517BF" w:rsidRDefault="002137F6" w:rsidP="00E87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records to be kept for at least seven (7) years.</w:t>
            </w:r>
          </w:p>
        </w:tc>
        <w:tc>
          <w:tcPr>
            <w:tcW w:w="500" w:type="pct"/>
            <w:tcBorders>
              <w:top w:val="nil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A8" w14:textId="77777777" w:rsidR="001B090B" w:rsidRPr="00B517BF" w:rsidRDefault="00CB50D9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033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B090B" w:rsidRPr="00B517BF">
              <w:rPr>
                <w:rFonts w:ascii="Arial" w:hAnsi="Arial" w:cs="Arial"/>
                <w:sz w:val="24"/>
              </w:rPr>
              <w:t xml:space="preserve"> Yes</w:t>
            </w:r>
          </w:p>
          <w:p w14:paraId="7EDE9EA9" w14:textId="77777777" w:rsidR="001B090B" w:rsidRPr="00B517BF" w:rsidRDefault="00CB50D9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7561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B090B" w:rsidRPr="00B517BF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567" w:type="pct"/>
            <w:tcBorders>
              <w:top w:val="nil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AA" w14:textId="1748734A" w:rsidR="001B090B" w:rsidRPr="005D63B0" w:rsidRDefault="002137F6" w:rsidP="002137F6">
            <w:pPr>
              <w:spacing w:before="120"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i/>
                <w:sz w:val="21"/>
                <w:szCs w:val="21"/>
              </w:rPr>
              <w:t>Section 15(2)  – Charitable Collections Act 1946</w:t>
            </w:r>
          </w:p>
        </w:tc>
      </w:tr>
      <w:tr w:rsidR="00281757" w:rsidRPr="00546CA8" w14:paraId="7EDE9EB0" w14:textId="77777777" w:rsidTr="005D63B0">
        <w:trPr>
          <w:trHeight w:val="628"/>
        </w:trPr>
        <w:tc>
          <w:tcPr>
            <w:tcW w:w="1933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7EDE9EAC" w14:textId="1274004F" w:rsidR="00281757" w:rsidRDefault="002137F6" w:rsidP="00213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statement to be prepared each year.</w:t>
            </w:r>
          </w:p>
        </w:tc>
        <w:tc>
          <w:tcPr>
            <w:tcW w:w="500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AD" w14:textId="77777777" w:rsidR="00281757" w:rsidRPr="00B517BF" w:rsidRDefault="00CB50D9" w:rsidP="00281757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573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57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81757" w:rsidRPr="00B517BF">
              <w:rPr>
                <w:rFonts w:ascii="Arial" w:hAnsi="Arial" w:cs="Arial"/>
                <w:sz w:val="24"/>
              </w:rPr>
              <w:t xml:space="preserve"> Yes</w:t>
            </w:r>
          </w:p>
          <w:p w14:paraId="7EDE9EAE" w14:textId="77777777" w:rsidR="00281757" w:rsidRDefault="00CB50D9" w:rsidP="00281757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939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57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81757" w:rsidRPr="00B517BF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567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42121726" w14:textId="0B5DCCCB" w:rsidR="002137F6" w:rsidRPr="005D63B0" w:rsidRDefault="002137F6" w:rsidP="002137F6">
            <w:pPr>
              <w:spacing w:before="120"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i/>
                <w:sz w:val="21"/>
                <w:szCs w:val="21"/>
              </w:rPr>
              <w:t>Section 15  – Charitable Collections Act 1946</w:t>
            </w:r>
          </w:p>
          <w:p w14:paraId="7EDE9EAF" w14:textId="77777777" w:rsidR="00281757" w:rsidRPr="005D63B0" w:rsidRDefault="00281757" w:rsidP="0072652B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37F6" w:rsidRPr="00546CA8" w14:paraId="7EDE9EB5" w14:textId="77777777" w:rsidTr="005D63B0">
        <w:trPr>
          <w:trHeight w:val="628"/>
        </w:trPr>
        <w:tc>
          <w:tcPr>
            <w:tcW w:w="1933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7EDE9EB1" w14:textId="7FE85150" w:rsidR="002137F6" w:rsidRPr="00B517BF" w:rsidRDefault="002137F6" w:rsidP="002137F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For MEDIUM charities </w:t>
            </w:r>
            <w:r>
              <w:rPr>
                <w:rFonts w:ascii="Arial" w:hAnsi="Arial" w:cs="Arial"/>
              </w:rPr>
              <w:t>– Financial report to be reviewed or audited each year.</w:t>
            </w:r>
          </w:p>
        </w:tc>
        <w:tc>
          <w:tcPr>
            <w:tcW w:w="500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B2" w14:textId="77777777" w:rsidR="002137F6" w:rsidRPr="00B517BF" w:rsidRDefault="00CB50D9" w:rsidP="002137F6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77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F6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137F6" w:rsidRPr="00B517BF">
              <w:rPr>
                <w:rFonts w:ascii="Arial" w:hAnsi="Arial" w:cs="Arial"/>
                <w:sz w:val="24"/>
              </w:rPr>
              <w:t xml:space="preserve"> Yes</w:t>
            </w:r>
          </w:p>
          <w:p w14:paraId="7EDE9EB3" w14:textId="77777777" w:rsidR="002137F6" w:rsidRPr="00B517BF" w:rsidRDefault="00CB50D9" w:rsidP="002137F6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9909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F6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137F6" w:rsidRPr="00B517BF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567" w:type="pct"/>
            <w:vMerge w:val="restart"/>
            <w:tcBorders>
              <w:top w:val="dotted" w:sz="4" w:space="0" w:color="0E6E71" w:themeColor="accent4"/>
              <w:left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4284D14D" w14:textId="77777777" w:rsidR="002137F6" w:rsidRPr="005D63B0" w:rsidRDefault="002137F6" w:rsidP="002137F6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The reporting requirements for licence holders will depend on its total annual revenue:</w:t>
            </w:r>
          </w:p>
          <w:p w14:paraId="1B35AE96" w14:textId="395115ED" w:rsidR="002137F6" w:rsidRPr="005D63B0" w:rsidRDefault="002137F6" w:rsidP="002137F6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 xml:space="preserve">Small – </w:t>
            </w:r>
            <w:r w:rsidR="005D63B0" w:rsidRPr="005D63B0">
              <w:rPr>
                <w:rFonts w:ascii="Arial" w:hAnsi="Arial" w:cs="Arial"/>
                <w:sz w:val="21"/>
                <w:szCs w:val="21"/>
              </w:rPr>
              <w:t>less than</w:t>
            </w:r>
            <w:r w:rsidRPr="005D63B0">
              <w:rPr>
                <w:rFonts w:ascii="Arial" w:hAnsi="Arial" w:cs="Arial"/>
                <w:sz w:val="21"/>
                <w:szCs w:val="21"/>
              </w:rPr>
              <w:t xml:space="preserve"> $</w:t>
            </w:r>
            <w:r w:rsidR="00CE23B4">
              <w:rPr>
                <w:rFonts w:ascii="Arial" w:hAnsi="Arial" w:cs="Arial"/>
                <w:sz w:val="21"/>
                <w:szCs w:val="21"/>
              </w:rPr>
              <w:t>500,000</w:t>
            </w:r>
            <w:r w:rsidR="005D63B0" w:rsidRPr="005D63B0">
              <w:rPr>
                <w:rFonts w:ascii="Arial" w:hAnsi="Arial" w:cs="Arial"/>
                <w:sz w:val="21"/>
                <w:szCs w:val="21"/>
              </w:rPr>
              <w:t xml:space="preserve"> in annual revenue.</w:t>
            </w:r>
          </w:p>
          <w:p w14:paraId="12983604" w14:textId="636DDE4D" w:rsidR="002137F6" w:rsidRPr="005D63B0" w:rsidRDefault="002137F6" w:rsidP="002137F6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Medium –$</w:t>
            </w:r>
            <w:r w:rsidR="00CE23B4">
              <w:rPr>
                <w:rFonts w:ascii="Arial" w:hAnsi="Arial" w:cs="Arial"/>
                <w:sz w:val="21"/>
                <w:szCs w:val="21"/>
              </w:rPr>
              <w:t>500,000</w:t>
            </w:r>
            <w:r w:rsidR="00C00878" w:rsidRPr="005D63B0">
              <w:rPr>
                <w:rFonts w:ascii="Arial" w:hAnsi="Arial" w:cs="Arial"/>
                <w:sz w:val="21"/>
                <w:szCs w:val="21"/>
              </w:rPr>
              <w:t xml:space="preserve"> or over</w:t>
            </w:r>
            <w:r w:rsidRPr="005D63B0">
              <w:rPr>
                <w:rFonts w:ascii="Arial" w:hAnsi="Arial" w:cs="Arial"/>
                <w:sz w:val="21"/>
                <w:szCs w:val="21"/>
              </w:rPr>
              <w:t xml:space="preserve"> but less than $</w:t>
            </w:r>
            <w:r w:rsidR="00CE23B4">
              <w:rPr>
                <w:rFonts w:ascii="Arial" w:hAnsi="Arial" w:cs="Arial"/>
                <w:sz w:val="21"/>
                <w:szCs w:val="21"/>
              </w:rPr>
              <w:t>3</w:t>
            </w:r>
            <w:r w:rsidRPr="005D63B0">
              <w:rPr>
                <w:rFonts w:ascii="Arial" w:hAnsi="Arial" w:cs="Arial"/>
                <w:sz w:val="21"/>
                <w:szCs w:val="21"/>
              </w:rPr>
              <w:t>,000,000</w:t>
            </w:r>
            <w:r w:rsidR="005D63B0" w:rsidRPr="005D63B0">
              <w:rPr>
                <w:rFonts w:ascii="Arial" w:hAnsi="Arial" w:cs="Arial"/>
                <w:sz w:val="21"/>
                <w:szCs w:val="21"/>
              </w:rPr>
              <w:t xml:space="preserve"> in annual revenue</w:t>
            </w:r>
          </w:p>
          <w:p w14:paraId="439B83E6" w14:textId="64E2BFB4" w:rsidR="002137F6" w:rsidRPr="005D63B0" w:rsidRDefault="002137F6" w:rsidP="002137F6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Large –$</w:t>
            </w:r>
            <w:r w:rsidR="00CE23B4">
              <w:rPr>
                <w:rFonts w:ascii="Arial" w:hAnsi="Arial" w:cs="Arial"/>
                <w:sz w:val="21"/>
                <w:szCs w:val="21"/>
              </w:rPr>
              <w:t>3</w:t>
            </w:r>
            <w:r w:rsidRPr="005D63B0">
              <w:rPr>
                <w:rFonts w:ascii="Arial" w:hAnsi="Arial" w:cs="Arial"/>
                <w:sz w:val="21"/>
                <w:szCs w:val="21"/>
              </w:rPr>
              <w:t>,000,000</w:t>
            </w:r>
            <w:r w:rsidR="00C00878" w:rsidRPr="005D63B0">
              <w:rPr>
                <w:rFonts w:ascii="Arial" w:hAnsi="Arial" w:cs="Arial"/>
                <w:sz w:val="21"/>
                <w:szCs w:val="21"/>
              </w:rPr>
              <w:t xml:space="preserve"> or over</w:t>
            </w:r>
            <w:r w:rsidR="005D63B0" w:rsidRPr="005D63B0">
              <w:rPr>
                <w:rFonts w:ascii="Arial" w:hAnsi="Arial" w:cs="Arial"/>
                <w:sz w:val="21"/>
                <w:szCs w:val="21"/>
              </w:rPr>
              <w:t xml:space="preserve"> in annual revenue</w:t>
            </w:r>
          </w:p>
          <w:p w14:paraId="6F463735" w14:textId="6158AEA6" w:rsidR="002137F6" w:rsidRPr="005D63B0" w:rsidRDefault="005D63B0" w:rsidP="002137F6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The reviewer or auditor must</w:t>
            </w:r>
            <w:r w:rsidR="002137F6" w:rsidRPr="005D63B0">
              <w:rPr>
                <w:rFonts w:ascii="Arial" w:hAnsi="Arial" w:cs="Arial"/>
                <w:sz w:val="21"/>
                <w:szCs w:val="21"/>
              </w:rPr>
              <w:t xml:space="preserve"> be a registered company auditor or a member of one of the</w:t>
            </w:r>
            <w:r w:rsidRPr="005D63B0">
              <w:rPr>
                <w:rFonts w:ascii="Arial" w:hAnsi="Arial" w:cs="Arial"/>
                <w:sz w:val="21"/>
                <w:szCs w:val="21"/>
              </w:rPr>
              <w:t xml:space="preserve"> following</w:t>
            </w:r>
            <w:r w:rsidR="002137F6" w:rsidRPr="005D63B0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D2E571F" w14:textId="30BF1DAD" w:rsidR="002137F6" w:rsidRPr="005D63B0" w:rsidRDefault="002137F6" w:rsidP="002137F6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Chartered Accountants Australia &amp; New Zealand (CA, FCA);</w:t>
            </w:r>
          </w:p>
          <w:p w14:paraId="46DBD764" w14:textId="72A04176" w:rsidR="002137F6" w:rsidRPr="005D63B0" w:rsidRDefault="002137F6" w:rsidP="002137F6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CPA Australia (CPA or FCPA);</w:t>
            </w:r>
          </w:p>
          <w:p w14:paraId="35961099" w14:textId="07D24579" w:rsidR="002137F6" w:rsidRPr="005D63B0" w:rsidRDefault="002137F6" w:rsidP="002137F6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Institute of Public Accountants (IPA); or</w:t>
            </w:r>
          </w:p>
          <w:p w14:paraId="7EDE9EB4" w14:textId="0D2D9C33" w:rsidR="002137F6" w:rsidRPr="005D63B0" w:rsidRDefault="002137F6" w:rsidP="002137F6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Association of Taxation and Management Accountants (ATMA).</w:t>
            </w:r>
          </w:p>
        </w:tc>
      </w:tr>
      <w:tr w:rsidR="002137F6" w:rsidRPr="00546CA8" w14:paraId="70A467F6" w14:textId="77777777" w:rsidTr="005D63B0">
        <w:trPr>
          <w:trHeight w:val="628"/>
        </w:trPr>
        <w:tc>
          <w:tcPr>
            <w:tcW w:w="1933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15A57A67" w14:textId="4EDBAD58" w:rsidR="002137F6" w:rsidRPr="002137F6" w:rsidRDefault="002137F6" w:rsidP="002137F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For LARGE charities </w:t>
            </w:r>
            <w:r>
              <w:rPr>
                <w:rFonts w:ascii="Arial" w:hAnsi="Arial" w:cs="Arial"/>
              </w:rPr>
              <w:t>– Financial report to be audited each year.</w:t>
            </w:r>
          </w:p>
        </w:tc>
        <w:tc>
          <w:tcPr>
            <w:tcW w:w="500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0B87BE49" w14:textId="77777777" w:rsidR="002137F6" w:rsidRPr="00B517BF" w:rsidRDefault="00CB50D9" w:rsidP="002137F6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143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F6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137F6" w:rsidRPr="00B517BF">
              <w:rPr>
                <w:rFonts w:ascii="Arial" w:hAnsi="Arial" w:cs="Arial"/>
                <w:sz w:val="24"/>
              </w:rPr>
              <w:t xml:space="preserve"> Yes</w:t>
            </w:r>
          </w:p>
          <w:p w14:paraId="08558109" w14:textId="55BD00FC" w:rsidR="002137F6" w:rsidRDefault="00CB50D9" w:rsidP="002137F6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3253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F6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137F6" w:rsidRPr="00B517BF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567" w:type="pct"/>
            <w:vMerge/>
            <w:tcBorders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5343F1E9" w14:textId="19CC3A6B" w:rsidR="002137F6" w:rsidRPr="002137F6" w:rsidRDefault="002137F6" w:rsidP="002137F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E9EB6" w14:textId="13276B75" w:rsidR="00337E4D" w:rsidRPr="00845058" w:rsidRDefault="002137F6" w:rsidP="00337E4D">
      <w:pPr>
        <w:pStyle w:val="Heading1"/>
        <w:rPr>
          <w:sz w:val="32"/>
        </w:rPr>
      </w:pPr>
      <w:r>
        <w:rPr>
          <w:sz w:val="32"/>
        </w:rPr>
        <w:t>REPORTING TO CONSUMER PROTECTION</w:t>
      </w:r>
    </w:p>
    <w:tbl>
      <w:tblPr>
        <w:tblStyle w:val="TableGrid"/>
        <w:tblW w:w="4988" w:type="pct"/>
        <w:tblBorders>
          <w:top w:val="dotted" w:sz="4" w:space="0" w:color="A12A1D" w:themeColor="accent1"/>
          <w:left w:val="dotted" w:sz="4" w:space="0" w:color="A12A1D" w:themeColor="accent1"/>
          <w:bottom w:val="dotted" w:sz="4" w:space="0" w:color="A12A1D" w:themeColor="accent1"/>
          <w:right w:val="dotted" w:sz="4" w:space="0" w:color="A12A1D" w:themeColor="accent1"/>
          <w:insideH w:val="dotted" w:sz="4" w:space="0" w:color="A12A1D" w:themeColor="accent1"/>
          <w:insideV w:val="dotted" w:sz="4" w:space="0" w:color="A12A1D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5274"/>
      </w:tblGrid>
      <w:tr w:rsidR="00337E4D" w:rsidRPr="004262E0" w14:paraId="7EDE9EBA" w14:textId="77777777" w:rsidTr="00752B58">
        <w:trPr>
          <w:trHeight w:val="510"/>
        </w:trPr>
        <w:tc>
          <w:tcPr>
            <w:tcW w:w="1818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auto"/>
            <w:vAlign w:val="center"/>
          </w:tcPr>
          <w:p w14:paraId="7EDE9EB7" w14:textId="77777777" w:rsidR="00337E4D" w:rsidRDefault="00337E4D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674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auto"/>
            <w:vAlign w:val="center"/>
          </w:tcPr>
          <w:p w14:paraId="7EDE9EB8" w14:textId="77777777" w:rsidR="00337E4D" w:rsidRDefault="00337E4D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Complied</w:t>
            </w:r>
          </w:p>
        </w:tc>
        <w:tc>
          <w:tcPr>
            <w:tcW w:w="2508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auto"/>
            <w:vAlign w:val="center"/>
          </w:tcPr>
          <w:p w14:paraId="7EDE9EB9" w14:textId="77777777" w:rsidR="00337E4D" w:rsidRDefault="00337E4D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notes</w:t>
            </w:r>
          </w:p>
        </w:tc>
      </w:tr>
      <w:tr w:rsidR="00337E4D" w:rsidRPr="00546CA8" w14:paraId="7EDE9EEF" w14:textId="77777777" w:rsidTr="00752B58">
        <w:trPr>
          <w:trHeight w:val="690"/>
        </w:trPr>
        <w:tc>
          <w:tcPr>
            <w:tcW w:w="1818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EA" w14:textId="251678A0" w:rsidR="00337E4D" w:rsidRPr="002137F6" w:rsidRDefault="002137F6" w:rsidP="002137F6">
            <w:pPr>
              <w:rPr>
                <w:rFonts w:ascii="Arial" w:hAnsi="Arial" w:cs="Arial"/>
              </w:rPr>
            </w:pPr>
            <w:r w:rsidRPr="002137F6">
              <w:rPr>
                <w:rFonts w:ascii="Arial" w:hAnsi="Arial" w:cs="Arial"/>
              </w:rPr>
              <w:t xml:space="preserve">Changes to Principle Executive Officers submitted within one (1) month of occurring.  </w:t>
            </w:r>
          </w:p>
        </w:tc>
        <w:tc>
          <w:tcPr>
            <w:tcW w:w="674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EB" w14:textId="77777777" w:rsidR="00337E4D" w:rsidRPr="00F836FB" w:rsidRDefault="00CB50D9" w:rsidP="002137F6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3182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7EDE9EEC" w14:textId="77777777" w:rsidR="00337E4D" w:rsidRPr="00F836FB" w:rsidRDefault="00CB50D9" w:rsidP="002137F6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5797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18B3160B" w14:textId="77777777" w:rsidR="002137F6" w:rsidRPr="005D63B0" w:rsidRDefault="002137F6" w:rsidP="002137F6">
            <w:pPr>
              <w:spacing w:after="100"/>
              <w:rPr>
                <w:rFonts w:ascii="Arial" w:hAnsi="Arial" w:cs="Arial"/>
                <w:i/>
                <w:sz w:val="21"/>
                <w:szCs w:val="21"/>
              </w:rPr>
            </w:pPr>
            <w:r w:rsidRPr="005D63B0">
              <w:rPr>
                <w:rFonts w:ascii="Arial" w:hAnsi="Arial" w:cs="Arial"/>
                <w:i/>
                <w:sz w:val="21"/>
                <w:szCs w:val="21"/>
              </w:rPr>
              <w:t>Regulation 8 – Charitable Collections Regulations 1947</w:t>
            </w:r>
          </w:p>
          <w:p w14:paraId="43E73DA4" w14:textId="3B8D7F43" w:rsidR="002137F6" w:rsidRPr="005D63B0" w:rsidRDefault="002137F6" w:rsidP="002137F6">
            <w:pPr>
              <w:spacing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The Princip</w:t>
            </w:r>
            <w:r w:rsidR="00C00878" w:rsidRPr="005D63B0">
              <w:rPr>
                <w:rFonts w:ascii="Arial" w:hAnsi="Arial" w:cs="Arial"/>
                <w:sz w:val="21"/>
                <w:szCs w:val="21"/>
              </w:rPr>
              <w:t>a</w:t>
            </w:r>
            <w:r w:rsidRPr="005D63B0">
              <w:rPr>
                <w:rFonts w:ascii="Arial" w:hAnsi="Arial" w:cs="Arial"/>
                <w:sz w:val="21"/>
                <w:szCs w:val="21"/>
              </w:rPr>
              <w:t xml:space="preserve">l Executive Officers (PEOs) are the people who have decision making powers for the organisation such as the Chair/President, </w:t>
            </w:r>
            <w:r w:rsidR="00C00878" w:rsidRPr="005D63B0">
              <w:rPr>
                <w:rFonts w:ascii="Arial" w:hAnsi="Arial" w:cs="Arial"/>
                <w:sz w:val="21"/>
                <w:szCs w:val="21"/>
              </w:rPr>
              <w:t>Secretary, Treasurer, CEO, or Directors</w:t>
            </w:r>
            <w:r w:rsidRPr="005D63B0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7EDE9EEE" w14:textId="4D98A929" w:rsidR="00337E4D" w:rsidRPr="005D63B0" w:rsidRDefault="002137F6" w:rsidP="005D63B0">
            <w:pPr>
              <w:spacing w:after="100"/>
              <w:rPr>
                <w:rFonts w:ascii="Arial" w:hAnsi="Arial" w:cs="Arial"/>
                <w:i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5D63B0" w:rsidRPr="005D63B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5D63B0">
              <w:rPr>
                <w:rFonts w:ascii="Arial" w:hAnsi="Arial" w:cs="Arial"/>
                <w:b/>
                <w:sz w:val="21"/>
                <w:szCs w:val="21"/>
              </w:rPr>
              <w:t>hange of circumstances form</w:t>
            </w:r>
            <w:r w:rsidRPr="005D63B0">
              <w:rPr>
                <w:rFonts w:ascii="Arial" w:hAnsi="Arial" w:cs="Arial"/>
                <w:sz w:val="21"/>
                <w:szCs w:val="21"/>
              </w:rPr>
              <w:t xml:space="preserve"> can be used to notify Consumer Protection of any changes to the PEOs. </w:t>
            </w:r>
          </w:p>
        </w:tc>
      </w:tr>
      <w:tr w:rsidR="00337E4D" w:rsidRPr="00546CA8" w14:paraId="7EDE9EF4" w14:textId="77777777" w:rsidTr="00752B58">
        <w:trPr>
          <w:trHeight w:val="785"/>
        </w:trPr>
        <w:tc>
          <w:tcPr>
            <w:tcW w:w="1818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7EDE9EF0" w14:textId="4A3C57A4" w:rsidR="00337E4D" w:rsidRPr="002137F6" w:rsidRDefault="002137F6" w:rsidP="002137F6">
            <w:pPr>
              <w:rPr>
                <w:rFonts w:ascii="Arial" w:hAnsi="Arial" w:cs="Arial"/>
              </w:rPr>
            </w:pPr>
            <w:r w:rsidRPr="002137F6">
              <w:rPr>
                <w:rFonts w:ascii="Arial" w:hAnsi="Arial" w:cs="Arial"/>
              </w:rPr>
              <w:t xml:space="preserve">Contact details for organisation are kept up to date. </w:t>
            </w:r>
          </w:p>
        </w:tc>
        <w:tc>
          <w:tcPr>
            <w:tcW w:w="674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7EDE9EF1" w14:textId="77777777" w:rsidR="00337E4D" w:rsidRPr="00F836FB" w:rsidRDefault="00CB50D9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745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7EDE9EF2" w14:textId="77777777" w:rsidR="00337E4D" w:rsidRPr="00F836FB" w:rsidRDefault="00CB50D9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9721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37E4D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508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F3" w14:textId="7C1CECB0" w:rsidR="00337E4D" w:rsidRPr="005D63B0" w:rsidRDefault="002137F6" w:rsidP="005D63B0">
            <w:pPr>
              <w:spacing w:after="10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Use the </w:t>
            </w:r>
            <w:r w:rsidR="005D63B0" w:rsidRPr="005D63B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</w:t>
            </w:r>
            <w:r w:rsidRPr="005D63B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hange of circumstances form</w:t>
            </w: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to notify Consumer Protection of any changes to the licence holder’s contact details. </w:t>
            </w:r>
          </w:p>
        </w:tc>
      </w:tr>
      <w:tr w:rsidR="00752B58" w:rsidRPr="00546CA8" w14:paraId="7EDE9EF9" w14:textId="77777777" w:rsidTr="00752B58">
        <w:trPr>
          <w:trHeight w:val="560"/>
        </w:trPr>
        <w:tc>
          <w:tcPr>
            <w:tcW w:w="1818" w:type="pct"/>
            <w:vMerge w:val="restart"/>
            <w:tcBorders>
              <w:top w:val="dotted" w:sz="4" w:space="0" w:color="0E6E71" w:themeColor="accent4"/>
              <w:left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F5" w14:textId="1BC6BE5A" w:rsidR="00752B58" w:rsidRPr="00F836FB" w:rsidRDefault="00752B58" w:rsidP="002137F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Lodge Annual Financial Return within six (6) months after the organisation’s end of financial year. </w:t>
            </w:r>
          </w:p>
        </w:tc>
        <w:tc>
          <w:tcPr>
            <w:tcW w:w="674" w:type="pct"/>
            <w:vMerge w:val="restart"/>
            <w:tcBorders>
              <w:top w:val="dotted" w:sz="4" w:space="0" w:color="0E6E71" w:themeColor="accent4"/>
              <w:left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EDE9EF6" w14:textId="77777777" w:rsidR="00752B58" w:rsidRPr="00F836FB" w:rsidRDefault="00CB50D9" w:rsidP="002137F6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8243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570F601F" w14:textId="77777777" w:rsidR="00752B58" w:rsidRDefault="00CB50D9" w:rsidP="002137F6">
            <w:pPr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31818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  <w:p w14:paraId="040914FF" w14:textId="6B1C8349" w:rsidR="00752B58" w:rsidRDefault="00CB50D9" w:rsidP="00752B58">
            <w:pPr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96638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752B58">
              <w:rPr>
                <w:rFonts w:ascii="Arial" w:hAnsi="Arial" w:cs="Arial"/>
                <w:color w:val="000000" w:themeColor="text1"/>
                <w:sz w:val="24"/>
              </w:rPr>
              <w:t>Exempt</w:t>
            </w:r>
          </w:p>
          <w:p w14:paraId="7EDE9EF7" w14:textId="60206D56" w:rsidR="00752B58" w:rsidRPr="00F836FB" w:rsidRDefault="00752B58" w:rsidP="002137F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08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3F4B8171" w14:textId="7CB120A2" w:rsidR="00752B58" w:rsidRPr="005D63B0" w:rsidRDefault="00752B58" w:rsidP="00150948">
            <w:pPr>
              <w:spacing w:after="10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Licence holders must submit a completed </w:t>
            </w:r>
            <w:r w:rsidRPr="005D63B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Annual Financial Return</w:t>
            </w: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each year. </w:t>
            </w:r>
          </w:p>
          <w:p w14:paraId="7EDE9EF8" w14:textId="19765640" w:rsidR="00752B58" w:rsidRPr="005D63B0" w:rsidRDefault="00752B58" w:rsidP="005D63B0">
            <w:pPr>
              <w:spacing w:after="10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>Medium and Large charities must also provide copies of</w:t>
            </w:r>
            <w:r w:rsidR="005D63B0"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the financial report and review/</w:t>
            </w: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audit reports. </w:t>
            </w:r>
          </w:p>
        </w:tc>
      </w:tr>
      <w:tr w:rsidR="00752B58" w:rsidRPr="00546CA8" w14:paraId="7F3B448E" w14:textId="77777777" w:rsidTr="00076F0C">
        <w:trPr>
          <w:trHeight w:val="1615"/>
        </w:trPr>
        <w:tc>
          <w:tcPr>
            <w:tcW w:w="1818" w:type="pct"/>
            <w:vMerge/>
            <w:tcBorders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4B0FF49A" w14:textId="77777777" w:rsidR="00752B58" w:rsidRDefault="00752B58" w:rsidP="002137F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4" w:type="pct"/>
            <w:vMerge/>
            <w:tcBorders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3E27A3B1" w14:textId="77777777" w:rsidR="00752B58" w:rsidRDefault="00752B58" w:rsidP="002137F6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508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2F2F2" w:themeFill="background1" w:themeFillShade="F2"/>
          </w:tcPr>
          <w:p w14:paraId="3C665B59" w14:textId="554DF19C" w:rsidR="00752B58" w:rsidRPr="005D63B0" w:rsidRDefault="00752B58" w:rsidP="00150948">
            <w:pPr>
              <w:spacing w:after="10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5D63B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Exemption for ACNC registered charities</w:t>
            </w:r>
          </w:p>
          <w:p w14:paraId="11BF9EC9" w14:textId="61817AD8" w:rsidR="00752B58" w:rsidRPr="005D63B0" w:rsidRDefault="005D63B0" w:rsidP="005D63B0">
            <w:pPr>
              <w:spacing w:after="10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Licence holders registered with the Australian Charities and Not-for-profits Commission (ACNC) are </w:t>
            </w:r>
            <w:r w:rsidR="00752B58"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not required to lodge the Annual Financial Return with Consumer Protection if they lodge their Annual Information Statement (AIS) with the </w:t>
            </w: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>ACNC</w:t>
            </w:r>
            <w:r w:rsidR="00752B58"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52B58" w:rsidRPr="005D63B0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and</w:t>
            </w: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enter</w:t>
            </w:r>
            <w:r w:rsidR="00752B58"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the WA licence number </w:t>
            </w: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(fundraising licence number) </w:t>
            </w:r>
            <w:r w:rsidR="00752B58"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in the AIS. </w:t>
            </w:r>
          </w:p>
        </w:tc>
      </w:tr>
    </w:tbl>
    <w:p w14:paraId="27601A20" w14:textId="77777777" w:rsidR="00752B58" w:rsidRPr="00845058" w:rsidRDefault="00752B58" w:rsidP="00752B58">
      <w:pPr>
        <w:pStyle w:val="Heading1"/>
        <w:spacing w:before="240" w:after="0" w:line="240" w:lineRule="auto"/>
        <w:rPr>
          <w:rFonts w:ascii="Arial" w:hAnsi="Arial" w:cs="Arial"/>
          <w:i/>
          <w:sz w:val="32"/>
          <w:szCs w:val="24"/>
        </w:rPr>
      </w:pPr>
      <w:r>
        <w:rPr>
          <w:sz w:val="32"/>
        </w:rPr>
        <w:lastRenderedPageBreak/>
        <w:t>COLLECTIONS AND C</w:t>
      </w:r>
      <w:r w:rsidRPr="00B765E8">
        <w:rPr>
          <w:sz w:val="32"/>
        </w:rPr>
        <w:t>AMPAIG</w:t>
      </w:r>
      <w:r>
        <w:rPr>
          <w:sz w:val="32"/>
        </w:rPr>
        <w:t>NS</w:t>
      </w:r>
    </w:p>
    <w:tbl>
      <w:tblPr>
        <w:tblStyle w:val="TableGrid"/>
        <w:tblpPr w:leftFromText="180" w:rightFromText="180" w:vertAnchor="text" w:horzAnchor="margin" w:tblpY="134"/>
        <w:tblW w:w="5000" w:type="pct"/>
        <w:tblLook w:val="04A0" w:firstRow="1" w:lastRow="0" w:firstColumn="1" w:lastColumn="0" w:noHBand="0" w:noVBand="1"/>
      </w:tblPr>
      <w:tblGrid>
        <w:gridCol w:w="4016"/>
        <w:gridCol w:w="1277"/>
        <w:gridCol w:w="5246"/>
      </w:tblGrid>
      <w:tr w:rsidR="00752B58" w:rsidRPr="00546CA8" w14:paraId="70233EB1" w14:textId="77777777" w:rsidTr="00804F3C">
        <w:trPr>
          <w:trHeight w:val="510"/>
        </w:trPr>
        <w:tc>
          <w:tcPr>
            <w:tcW w:w="190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2CD6F61F" w14:textId="77777777" w:rsidR="00752B58" w:rsidRPr="007B0475" w:rsidRDefault="00752B58" w:rsidP="00804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606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4DACDB74" w14:textId="77777777" w:rsidR="00752B58" w:rsidRPr="007B0475" w:rsidRDefault="00752B58" w:rsidP="00804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Complied</w:t>
            </w:r>
          </w:p>
        </w:tc>
        <w:tc>
          <w:tcPr>
            <w:tcW w:w="2489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7B6BC2F6" w14:textId="77777777" w:rsidR="00752B58" w:rsidRPr="007B0475" w:rsidRDefault="00752B58" w:rsidP="00804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notes</w:t>
            </w:r>
          </w:p>
        </w:tc>
      </w:tr>
      <w:tr w:rsidR="00752B58" w:rsidRPr="00546CA8" w14:paraId="5D651C7F" w14:textId="77777777" w:rsidTr="00804F3C">
        <w:trPr>
          <w:trHeight w:val="510"/>
        </w:trPr>
        <w:tc>
          <w:tcPr>
            <w:tcW w:w="190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1328F8BA" w14:textId="79D09B40" w:rsidR="00752B58" w:rsidRPr="002137F6" w:rsidRDefault="00752B58" w:rsidP="005D63B0">
            <w:pPr>
              <w:rPr>
                <w:rFonts w:ascii="Arial" w:hAnsi="Arial" w:cs="Arial"/>
              </w:rPr>
            </w:pPr>
            <w:r w:rsidRPr="002137F6">
              <w:rPr>
                <w:rFonts w:ascii="Arial" w:hAnsi="Arial" w:cs="Arial"/>
              </w:rPr>
              <w:t xml:space="preserve">Organisation is </w:t>
            </w:r>
            <w:r w:rsidR="005D63B0">
              <w:rPr>
                <w:rFonts w:ascii="Arial" w:hAnsi="Arial" w:cs="Arial"/>
              </w:rPr>
              <w:t xml:space="preserve">continuing to undertake </w:t>
            </w:r>
            <w:r w:rsidRPr="002137F6">
              <w:rPr>
                <w:rFonts w:ascii="Arial" w:hAnsi="Arial" w:cs="Arial"/>
              </w:rPr>
              <w:t>charitable collections in WA.</w:t>
            </w:r>
          </w:p>
        </w:tc>
        <w:tc>
          <w:tcPr>
            <w:tcW w:w="606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25DAA4C1" w14:textId="77777777" w:rsidR="00752B58" w:rsidRPr="00F836FB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5743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4FEF47E5" w14:textId="77777777" w:rsidR="00752B58" w:rsidRDefault="00CB50D9" w:rsidP="00804F3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71018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489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29A5F67B" w14:textId="77777777" w:rsidR="00752B58" w:rsidRPr="005D63B0" w:rsidRDefault="00752B58" w:rsidP="00804F3C">
            <w:pPr>
              <w:spacing w:after="100"/>
              <w:rPr>
                <w:rFonts w:ascii="Arial" w:hAnsi="Arial" w:cs="Arial"/>
                <w:i/>
                <w:sz w:val="21"/>
                <w:szCs w:val="21"/>
              </w:rPr>
            </w:pPr>
            <w:r w:rsidRPr="005D63B0">
              <w:rPr>
                <w:rFonts w:ascii="Arial" w:hAnsi="Arial" w:cs="Arial"/>
                <w:i/>
                <w:sz w:val="21"/>
                <w:szCs w:val="21"/>
              </w:rPr>
              <w:t xml:space="preserve">Clause 4 - Standard licence conditions  </w:t>
            </w:r>
          </w:p>
          <w:p w14:paraId="5EEDA1CD" w14:textId="77777777" w:rsidR="00752B58" w:rsidRPr="005D63B0" w:rsidRDefault="00752B58" w:rsidP="00804F3C">
            <w:pPr>
              <w:spacing w:after="100"/>
              <w:rPr>
                <w:rFonts w:ascii="Arial" w:hAnsi="Arial" w:cs="Arial"/>
                <w:b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If for a continuous 12 month period a licence holder does not conduct any charitable collections, it is required to surrender its licence.</w:t>
            </w:r>
          </w:p>
        </w:tc>
      </w:tr>
      <w:tr w:rsidR="00752B58" w:rsidRPr="00546CA8" w14:paraId="45BB016F" w14:textId="77777777" w:rsidTr="00804F3C">
        <w:trPr>
          <w:trHeight w:val="1444"/>
        </w:trPr>
        <w:tc>
          <w:tcPr>
            <w:tcW w:w="190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0B032AFA" w14:textId="77777777" w:rsidR="00752B58" w:rsidRPr="00F836FB" w:rsidRDefault="00752B58" w:rsidP="00804F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Telephone and/or door to door collections conducted within the prescribed timeframes.  </w:t>
            </w:r>
          </w:p>
        </w:tc>
        <w:tc>
          <w:tcPr>
            <w:tcW w:w="606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13946F72" w14:textId="77777777" w:rsidR="00752B58" w:rsidRPr="00F836FB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20249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40842BDA" w14:textId="77777777" w:rsidR="00752B58" w:rsidRPr="00F836FB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33095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489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29930FF5" w14:textId="77777777" w:rsidR="00752B58" w:rsidRPr="005D63B0" w:rsidRDefault="00752B58" w:rsidP="00804F3C">
            <w:pPr>
              <w:spacing w:after="100"/>
              <w:rPr>
                <w:rFonts w:ascii="Arial" w:hAnsi="Arial" w:cs="Arial"/>
                <w:i/>
                <w:sz w:val="21"/>
                <w:szCs w:val="21"/>
              </w:rPr>
            </w:pPr>
            <w:r w:rsidRPr="005D63B0">
              <w:rPr>
                <w:rFonts w:ascii="Arial" w:hAnsi="Arial" w:cs="Arial"/>
                <w:i/>
                <w:sz w:val="21"/>
                <w:szCs w:val="21"/>
              </w:rPr>
              <w:t xml:space="preserve">Regulation 14 – Charitable Collections Regulations 1947 </w:t>
            </w:r>
          </w:p>
          <w:p w14:paraId="09D7E19B" w14:textId="77777777" w:rsidR="00752B58" w:rsidRPr="005D63B0" w:rsidRDefault="00752B58" w:rsidP="00804F3C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 xml:space="preserve">Telephone and door knock appeals can only be conducted Monday to Saturday between 9am and </w:t>
            </w:r>
            <w:r w:rsidRPr="005D63B0">
              <w:rPr>
                <w:rFonts w:ascii="Arial" w:hAnsi="Arial" w:cs="Arial"/>
                <w:sz w:val="21"/>
                <w:szCs w:val="21"/>
              </w:rPr>
              <w:br/>
              <w:t>6 pm.</w:t>
            </w:r>
          </w:p>
          <w:p w14:paraId="39F6A23E" w14:textId="0ADA59A5" w:rsidR="00752B58" w:rsidRPr="005D63B0" w:rsidRDefault="00752B58" w:rsidP="00804F3C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 xml:space="preserve">No collections </w:t>
            </w:r>
            <w:r w:rsidR="00350717">
              <w:rPr>
                <w:rFonts w:ascii="Arial" w:hAnsi="Arial" w:cs="Arial"/>
                <w:sz w:val="21"/>
                <w:szCs w:val="21"/>
              </w:rPr>
              <w:t xml:space="preserve">are allowed outside these times or </w:t>
            </w:r>
            <w:r w:rsidRPr="005D63B0">
              <w:rPr>
                <w:rFonts w:ascii="Arial" w:hAnsi="Arial" w:cs="Arial"/>
                <w:sz w:val="21"/>
                <w:szCs w:val="21"/>
              </w:rPr>
              <w:t>on Sundays or Public Holidays.</w:t>
            </w:r>
            <w:r w:rsidR="00350717" w:rsidRPr="00732457">
              <w:rPr>
                <w:rFonts w:ascii="Arial" w:hAnsi="Arial" w:cs="Arial"/>
                <w:color w:val="252525"/>
                <w:shd w:val="clear" w:color="auto" w:fill="FFFFFF"/>
              </w:rPr>
              <w:t xml:space="preserve"> without special approval from Consumer Protection</w:t>
            </w:r>
          </w:p>
        </w:tc>
      </w:tr>
      <w:tr w:rsidR="00752B58" w:rsidRPr="00546CA8" w14:paraId="5FC86FE1" w14:textId="77777777" w:rsidTr="00804F3C">
        <w:trPr>
          <w:trHeight w:val="340"/>
        </w:trPr>
        <w:tc>
          <w:tcPr>
            <w:tcW w:w="190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3232E228" w14:textId="77777777" w:rsidR="00752B58" w:rsidRPr="00F836FB" w:rsidRDefault="00752B58" w:rsidP="00804F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Permit obtained for street collections scheduled in Perth Metropolitan area.</w:t>
            </w:r>
          </w:p>
        </w:tc>
        <w:tc>
          <w:tcPr>
            <w:tcW w:w="606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651AE269" w14:textId="77777777" w:rsidR="00752B58" w:rsidRPr="00F836FB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5271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536CB3BB" w14:textId="77777777" w:rsidR="00752B58" w:rsidRPr="00F836FB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87916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489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0C37E1C2" w14:textId="77777777" w:rsidR="00752B58" w:rsidRPr="005D63B0" w:rsidRDefault="00752B58" w:rsidP="00804F3C">
            <w:pPr>
              <w:spacing w:after="100"/>
              <w:rPr>
                <w:rFonts w:ascii="Arial" w:hAnsi="Arial" w:cs="Arial"/>
                <w:i/>
                <w:sz w:val="21"/>
                <w:szCs w:val="21"/>
              </w:rPr>
            </w:pPr>
            <w:r w:rsidRPr="005D63B0">
              <w:rPr>
                <w:rFonts w:ascii="Arial" w:hAnsi="Arial" w:cs="Arial"/>
                <w:i/>
                <w:sz w:val="21"/>
                <w:szCs w:val="21"/>
              </w:rPr>
              <w:t>Street Collections (Regulation) Act 1940</w:t>
            </w:r>
          </w:p>
          <w:p w14:paraId="56DC7444" w14:textId="77777777" w:rsidR="00752B58" w:rsidRPr="005D63B0" w:rsidRDefault="00752B58" w:rsidP="00804F3C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 xml:space="preserve">Street appeals in the Perth Metropolitan area require a </w:t>
            </w:r>
            <w:hyperlink r:id="rId11" w:history="1">
              <w:r w:rsidRPr="005D63B0">
                <w:rPr>
                  <w:rStyle w:val="Hyperlink"/>
                  <w:rFonts w:ascii="Arial" w:hAnsi="Arial" w:cs="Arial"/>
                  <w:sz w:val="21"/>
                  <w:szCs w:val="21"/>
                </w:rPr>
                <w:t>street appeal permit</w:t>
              </w:r>
            </w:hyperlink>
            <w:r w:rsidRPr="005D63B0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26535A9" w14:textId="77777777" w:rsidR="00752B58" w:rsidRPr="005D63B0" w:rsidRDefault="00752B58" w:rsidP="00804F3C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 xml:space="preserve">No person involved in a street appeal may be paid. </w:t>
            </w:r>
          </w:p>
        </w:tc>
      </w:tr>
      <w:tr w:rsidR="00752B58" w:rsidRPr="00546CA8" w14:paraId="08EB0F82" w14:textId="77777777" w:rsidTr="00804F3C">
        <w:trPr>
          <w:trHeight w:val="53"/>
        </w:trPr>
        <w:tc>
          <w:tcPr>
            <w:tcW w:w="190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277902A0" w14:textId="77777777" w:rsidR="00752B58" w:rsidRPr="00F836FB" w:rsidRDefault="00752B58" w:rsidP="00804F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Street collection tins are sealed, labelled and consecutively numbered</w:t>
            </w:r>
          </w:p>
        </w:tc>
        <w:tc>
          <w:tcPr>
            <w:tcW w:w="606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68667F93" w14:textId="77777777" w:rsidR="00752B58" w:rsidRPr="00F836FB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22682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3F39273C" w14:textId="77777777" w:rsidR="00752B58" w:rsidRPr="00F836FB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3052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489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0EA2F3CE" w14:textId="77777777" w:rsidR="00752B58" w:rsidRPr="005D63B0" w:rsidRDefault="00752B58" w:rsidP="00804F3C">
            <w:pPr>
              <w:spacing w:after="100"/>
              <w:rPr>
                <w:rFonts w:ascii="Arial" w:hAnsi="Arial" w:cs="Arial"/>
                <w:i/>
                <w:sz w:val="21"/>
                <w:szCs w:val="21"/>
              </w:rPr>
            </w:pPr>
            <w:r w:rsidRPr="005D63B0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Regulation 7 – Street Collections </w:t>
            </w:r>
            <w:r w:rsidRPr="005D63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D63B0">
              <w:rPr>
                <w:rFonts w:ascii="Arial" w:hAnsi="Arial" w:cs="Arial"/>
                <w:i/>
                <w:sz w:val="21"/>
                <w:szCs w:val="21"/>
              </w:rPr>
              <w:t>Regulations 1999</w:t>
            </w:r>
          </w:p>
          <w:p w14:paraId="1C6FD27F" w14:textId="77777777" w:rsidR="00752B58" w:rsidRPr="005D63B0" w:rsidRDefault="00752B58" w:rsidP="00804F3C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ascii="Arial" w:hAnsi="Arial" w:cs="Arial"/>
                <w:sz w:val="21"/>
                <w:szCs w:val="21"/>
              </w:rPr>
            </w:pPr>
            <w:r w:rsidRPr="005D63B0">
              <w:rPr>
                <w:rFonts w:ascii="Arial" w:hAnsi="Arial" w:cs="Arial"/>
                <w:sz w:val="21"/>
                <w:szCs w:val="21"/>
              </w:rPr>
              <w:t>Where a street appeal is conducted the collection tins must be sealed, consecutively numbered and clearly show the charity’s name.</w:t>
            </w:r>
          </w:p>
        </w:tc>
      </w:tr>
      <w:tr w:rsidR="00752B58" w:rsidRPr="00546CA8" w14:paraId="7C9A38F6" w14:textId="77777777" w:rsidTr="005D63B0">
        <w:trPr>
          <w:trHeight w:val="926"/>
        </w:trPr>
        <w:tc>
          <w:tcPr>
            <w:tcW w:w="190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6F277B5" w14:textId="520C7FAC" w:rsidR="00752B58" w:rsidRPr="005D63B0" w:rsidRDefault="00752B58" w:rsidP="005D63B0">
            <w:pPr>
              <w:spacing w:after="100"/>
              <w:rPr>
                <w:rFonts w:ascii="Arial" w:hAnsi="Arial" w:cs="Arial"/>
              </w:rPr>
            </w:pPr>
            <w:r w:rsidRPr="002137F6">
              <w:rPr>
                <w:rFonts w:ascii="Arial" w:hAnsi="Arial" w:cs="Arial"/>
                <w:color w:val="000000" w:themeColor="text1"/>
              </w:rPr>
              <w:t xml:space="preserve">Street </w:t>
            </w:r>
            <w:r>
              <w:rPr>
                <w:rFonts w:ascii="Arial" w:hAnsi="Arial" w:cs="Arial"/>
              </w:rPr>
              <w:t>c</w:t>
            </w:r>
            <w:r w:rsidRPr="002137F6">
              <w:rPr>
                <w:rFonts w:ascii="Arial" w:hAnsi="Arial" w:cs="Arial"/>
              </w:rPr>
              <w:t>ollector</w:t>
            </w:r>
            <w:r>
              <w:rPr>
                <w:rFonts w:ascii="Arial" w:hAnsi="Arial" w:cs="Arial"/>
              </w:rPr>
              <w:t>s</w:t>
            </w:r>
            <w:r w:rsidRPr="002137F6">
              <w:rPr>
                <w:rFonts w:ascii="Arial" w:hAnsi="Arial" w:cs="Arial"/>
              </w:rPr>
              <w:t xml:space="preserve"> must wear ID badges showing their name and the name of the charity.</w:t>
            </w:r>
          </w:p>
        </w:tc>
        <w:tc>
          <w:tcPr>
            <w:tcW w:w="606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4EE75A6E" w14:textId="77777777" w:rsidR="00752B58" w:rsidRPr="00F836FB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71341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1C851B95" w14:textId="77777777" w:rsidR="00752B58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55805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489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397FF301" w14:textId="77777777" w:rsidR="00752B58" w:rsidRPr="005D63B0" w:rsidRDefault="00752B58" w:rsidP="00804F3C">
            <w:pPr>
              <w:spacing w:after="100"/>
              <w:rPr>
                <w:rFonts w:ascii="Arial" w:hAnsi="Arial" w:cs="Arial"/>
                <w:i/>
                <w:sz w:val="21"/>
                <w:szCs w:val="21"/>
              </w:rPr>
            </w:pPr>
            <w:r w:rsidRPr="005D63B0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 xml:space="preserve">Regulation 5 – Street Collections </w:t>
            </w:r>
            <w:r w:rsidRPr="005D63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D63B0">
              <w:rPr>
                <w:rFonts w:ascii="Arial" w:hAnsi="Arial" w:cs="Arial"/>
                <w:i/>
                <w:sz w:val="21"/>
                <w:szCs w:val="21"/>
              </w:rPr>
              <w:t>Regulations 1999</w:t>
            </w:r>
          </w:p>
        </w:tc>
      </w:tr>
      <w:tr w:rsidR="00752B58" w:rsidRPr="00546CA8" w14:paraId="455E7ED9" w14:textId="77777777" w:rsidTr="00804F3C">
        <w:trPr>
          <w:trHeight w:val="53"/>
        </w:trPr>
        <w:tc>
          <w:tcPr>
            <w:tcW w:w="190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43884022" w14:textId="77777777" w:rsidR="00752B58" w:rsidRDefault="00752B58" w:rsidP="00804F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Permit obtained for scheduled raffle</w:t>
            </w:r>
          </w:p>
        </w:tc>
        <w:tc>
          <w:tcPr>
            <w:tcW w:w="606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5D114179" w14:textId="77777777" w:rsidR="00752B58" w:rsidRPr="00F836FB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5694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7A09B916" w14:textId="77777777" w:rsidR="00752B58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76113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489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620E840A" w14:textId="77777777" w:rsidR="00752B58" w:rsidRPr="005D63B0" w:rsidRDefault="00752B58" w:rsidP="00804F3C">
            <w:pPr>
              <w:spacing w:after="100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5D63B0"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Section 102 – Gaming and Wagering Commission Act 1987</w:t>
            </w:r>
          </w:p>
          <w:p w14:paraId="61EC67FF" w14:textId="5B3AED17" w:rsidR="00752B58" w:rsidRPr="005D63B0" w:rsidRDefault="00752B58" w:rsidP="00C00878">
            <w:pPr>
              <w:spacing w:after="10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Some raffles require a permit from the Department of Local Government, Sport and Cultural Industries – Racing, Gaming and Liquor. </w:t>
            </w:r>
            <w:hyperlink r:id="rId12" w:history="1">
              <w:r w:rsidRPr="005D63B0">
                <w:rPr>
                  <w:rStyle w:val="Hyperlink"/>
                  <w:rFonts w:ascii="Arial" w:hAnsi="Arial" w:cs="Arial"/>
                  <w:sz w:val="21"/>
                  <w:szCs w:val="21"/>
                </w:rPr>
                <w:t>Visit the website for more information</w:t>
              </w:r>
            </w:hyperlink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752B58" w:rsidRPr="00546CA8" w14:paraId="196A7F9D" w14:textId="77777777" w:rsidTr="00804F3C">
        <w:trPr>
          <w:trHeight w:val="53"/>
        </w:trPr>
        <w:tc>
          <w:tcPr>
            <w:tcW w:w="190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5535232C" w14:textId="77777777" w:rsidR="00752B58" w:rsidRDefault="00752B58" w:rsidP="00804F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Campaigns and appeals include the name and contact details for the charity.</w:t>
            </w:r>
          </w:p>
        </w:tc>
        <w:tc>
          <w:tcPr>
            <w:tcW w:w="606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72932EBD" w14:textId="77777777" w:rsidR="00752B58" w:rsidRPr="00F836FB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21300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13750E1C" w14:textId="77777777" w:rsidR="00752B58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5026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489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0CAB0EFC" w14:textId="77777777" w:rsidR="00752B58" w:rsidRPr="005D63B0" w:rsidRDefault="00752B58" w:rsidP="00804F3C">
            <w:pPr>
              <w:spacing w:after="10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Recommended best practice. </w:t>
            </w:r>
          </w:p>
        </w:tc>
      </w:tr>
      <w:tr w:rsidR="00752B58" w:rsidRPr="00546CA8" w14:paraId="6524234E" w14:textId="77777777" w:rsidTr="00804F3C">
        <w:trPr>
          <w:trHeight w:val="53"/>
        </w:trPr>
        <w:tc>
          <w:tcPr>
            <w:tcW w:w="190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25AE6801" w14:textId="77777777" w:rsidR="00752B58" w:rsidRDefault="00752B58" w:rsidP="00804F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Written campaigns accurately describe what the funds are collected for and how they will be used. </w:t>
            </w:r>
          </w:p>
        </w:tc>
        <w:tc>
          <w:tcPr>
            <w:tcW w:w="606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2ED8AA28" w14:textId="77777777" w:rsidR="00752B58" w:rsidRPr="00F836FB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3659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4904986C" w14:textId="77777777" w:rsidR="00752B58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70329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489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5058438C" w14:textId="77777777" w:rsidR="00752B58" w:rsidRPr="005D63B0" w:rsidRDefault="00752B58" w:rsidP="00804F3C">
            <w:pPr>
              <w:spacing w:after="10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>Recommended best practice.</w:t>
            </w:r>
          </w:p>
        </w:tc>
      </w:tr>
      <w:tr w:rsidR="00752B58" w:rsidRPr="00546CA8" w14:paraId="09DC9834" w14:textId="77777777" w:rsidTr="00804F3C">
        <w:trPr>
          <w:trHeight w:val="53"/>
        </w:trPr>
        <w:tc>
          <w:tcPr>
            <w:tcW w:w="1905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366B522F" w14:textId="77777777" w:rsidR="00752B58" w:rsidRDefault="00752B58" w:rsidP="00804F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Contracts/agreements with third parties and commercial fundraisers are in writing</w:t>
            </w:r>
          </w:p>
        </w:tc>
        <w:tc>
          <w:tcPr>
            <w:tcW w:w="606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</w:tcPr>
          <w:p w14:paraId="4E3CAFA9" w14:textId="77777777" w:rsidR="00752B58" w:rsidRPr="00F836FB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20616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Yes</w:t>
            </w:r>
          </w:p>
          <w:p w14:paraId="092BD764" w14:textId="77777777" w:rsidR="00752B58" w:rsidRDefault="00CB50D9" w:rsidP="00804F3C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88585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52B58" w:rsidRPr="00F836FB">
              <w:rPr>
                <w:rFonts w:ascii="Arial" w:hAnsi="Arial" w:cs="Arial"/>
                <w:color w:val="000000" w:themeColor="text1"/>
                <w:sz w:val="24"/>
              </w:rPr>
              <w:t xml:space="preserve"> No</w:t>
            </w:r>
          </w:p>
        </w:tc>
        <w:tc>
          <w:tcPr>
            <w:tcW w:w="2489" w:type="pct"/>
            <w:tcBorders>
              <w:top w:val="dotted" w:sz="4" w:space="0" w:color="0E6E71" w:themeColor="accent4"/>
              <w:left w:val="dotted" w:sz="4" w:space="0" w:color="0E6E71" w:themeColor="accent4"/>
              <w:bottom w:val="dotted" w:sz="4" w:space="0" w:color="0E6E71" w:themeColor="accent4"/>
              <w:right w:val="dotted" w:sz="4" w:space="0" w:color="0E6E71" w:themeColor="accent4"/>
            </w:tcBorders>
            <w:shd w:val="clear" w:color="auto" w:fill="FFFFFF" w:themeFill="background1"/>
            <w:vAlign w:val="center"/>
          </w:tcPr>
          <w:p w14:paraId="71F2C781" w14:textId="77777777" w:rsidR="00752B58" w:rsidRPr="005D63B0" w:rsidRDefault="00752B58" w:rsidP="00804F3C">
            <w:pPr>
              <w:spacing w:after="10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D63B0">
              <w:rPr>
                <w:rFonts w:ascii="Arial" w:hAnsi="Arial" w:cs="Arial"/>
                <w:color w:val="000000" w:themeColor="text1"/>
                <w:sz w:val="21"/>
                <w:szCs w:val="21"/>
              </w:rPr>
              <w:t>Recommended best practice.</w:t>
            </w:r>
          </w:p>
        </w:tc>
      </w:tr>
    </w:tbl>
    <w:p w14:paraId="7236D128" w14:textId="64F306FA" w:rsidR="00076F0C" w:rsidRDefault="00076F0C" w:rsidP="00350717">
      <w:pPr>
        <w:spacing w:before="240" w:after="120"/>
        <w:rPr>
          <w:rFonts w:ascii="Arial" w:hAnsi="Arial" w:cs="Arial"/>
        </w:rPr>
      </w:pPr>
      <w:bookmarkStart w:id="0" w:name="_GoBack"/>
      <w:bookmarkEnd w:id="0"/>
    </w:p>
    <w:p w14:paraId="02B19235" w14:textId="77777777" w:rsidR="00076F0C" w:rsidRDefault="005D63B0" w:rsidP="00076F0C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0" w:color="auto"/>
        </w:pBdr>
        <w:shd w:val="clear" w:color="auto" w:fill="F2F2F2" w:themeFill="background1" w:themeFillShade="F2"/>
        <w:spacing w:before="120" w:after="60"/>
        <w:ind w:right="-23"/>
        <w:rPr>
          <w:rFonts w:ascii="Arial" w:eastAsia="Arial" w:hAnsi="Arial" w:cs="Times New Roman"/>
          <w:b/>
          <w:sz w:val="24"/>
        </w:rPr>
      </w:pPr>
      <w:r w:rsidRPr="005D63B0">
        <w:rPr>
          <w:rFonts w:ascii="Arial" w:eastAsia="Arial" w:hAnsi="Arial" w:cs="Times New Roman"/>
          <w:b/>
          <w:sz w:val="24"/>
        </w:rPr>
        <w:t>Contact us:</w:t>
      </w:r>
      <w:r w:rsidRPr="00076F0C">
        <w:rPr>
          <w:rFonts w:ascii="Arial" w:eastAsia="Arial" w:hAnsi="Arial" w:cs="Times New Roman"/>
          <w:b/>
          <w:sz w:val="24"/>
        </w:rPr>
        <w:t xml:space="preserve"> </w:t>
      </w:r>
    </w:p>
    <w:p w14:paraId="75F4210E" w14:textId="65FBA9E5" w:rsidR="005D63B0" w:rsidRDefault="005D63B0" w:rsidP="00076F0C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0" w:color="auto"/>
        </w:pBdr>
        <w:shd w:val="clear" w:color="auto" w:fill="F2F2F2" w:themeFill="background1" w:themeFillShade="F2"/>
        <w:spacing w:after="60"/>
        <w:ind w:right="-23"/>
        <w:rPr>
          <w:rFonts w:ascii="Arial" w:eastAsia="Arial" w:hAnsi="Arial" w:cs="Times New Roman"/>
        </w:rPr>
      </w:pPr>
      <w:r w:rsidRPr="005D63B0">
        <w:rPr>
          <w:rFonts w:ascii="Arial" w:eastAsia="Arial" w:hAnsi="Arial" w:cs="Times New Roman"/>
          <w:b/>
        </w:rPr>
        <w:t>Consumer Protection</w:t>
      </w:r>
      <w:r w:rsidRPr="005D63B0">
        <w:rPr>
          <w:rFonts w:ascii="Arial" w:eastAsia="Arial" w:hAnsi="Arial" w:cs="Times New Roman"/>
        </w:rPr>
        <w:t xml:space="preserve"> </w:t>
      </w:r>
      <w:r w:rsidRPr="005D63B0">
        <w:rPr>
          <w:rFonts w:ascii="Arial" w:eastAsia="Arial" w:hAnsi="Arial" w:cs="Roboto"/>
        </w:rPr>
        <w:t xml:space="preserve">| </w:t>
      </w:r>
      <w:r w:rsidRPr="005D63B0">
        <w:rPr>
          <w:rFonts w:ascii="Arial" w:eastAsia="Arial" w:hAnsi="Arial" w:cs="Times New Roman"/>
        </w:rPr>
        <w:t>Department of Mines Industry Regulation and Safety</w:t>
      </w:r>
    </w:p>
    <w:p w14:paraId="3B131439" w14:textId="4133C5A6" w:rsidR="00076F0C" w:rsidRPr="005D63B0" w:rsidRDefault="00076F0C" w:rsidP="00076F0C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0" w:color="auto"/>
        </w:pBdr>
        <w:shd w:val="clear" w:color="auto" w:fill="F2F2F2" w:themeFill="background1" w:themeFillShade="F2"/>
        <w:spacing w:after="60"/>
        <w:ind w:right="-23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Charitable collections licensing</w:t>
      </w:r>
    </w:p>
    <w:p w14:paraId="4402239A" w14:textId="77777777" w:rsidR="00076F0C" w:rsidRDefault="00076F0C" w:rsidP="00076F0C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0" w:color="auto"/>
        </w:pBdr>
        <w:shd w:val="clear" w:color="auto" w:fill="F2F2F2" w:themeFill="background1" w:themeFillShade="F2"/>
        <w:spacing w:after="0" w:line="360" w:lineRule="auto"/>
        <w:ind w:right="-23"/>
        <w:rPr>
          <w:rFonts w:ascii="Arial" w:eastAsia="Arial" w:hAnsi="Arial" w:cs="Times New Roman"/>
        </w:rPr>
      </w:pPr>
      <w:r w:rsidRPr="005D63B0">
        <w:rPr>
          <w:rFonts w:ascii="Arial" w:eastAsia="Arial" w:hAnsi="Arial" w:cs="Times New Roman"/>
        </w:rPr>
        <w:t xml:space="preserve">Email: </w:t>
      </w:r>
      <w:hyperlink r:id="rId13" w:history="1">
        <w:r w:rsidRPr="00076F0C">
          <w:rPr>
            <w:rFonts w:ascii="Arial" w:eastAsia="Arial" w:hAnsi="Arial" w:cs="Times New Roman"/>
            <w:b/>
            <w:color w:val="006B6E"/>
            <w:u w:val="single"/>
          </w:rPr>
          <w:t>charities@dmirs.wa.gov.au</w:t>
        </w:r>
      </w:hyperlink>
      <w:r w:rsidRPr="00076F0C">
        <w:rPr>
          <w:rFonts w:ascii="Arial" w:eastAsia="Arial" w:hAnsi="Arial" w:cs="Times New Roman"/>
          <w:b/>
        </w:rPr>
        <w:t xml:space="preserve">     </w:t>
      </w:r>
      <w:r w:rsidRPr="005D63B0">
        <w:rPr>
          <w:rFonts w:ascii="Arial" w:eastAsia="Arial" w:hAnsi="Arial" w:cs="Times New Roman"/>
        </w:rPr>
        <w:t xml:space="preserve">Website: </w:t>
      </w:r>
      <w:hyperlink r:id="rId14" w:history="1">
        <w:r w:rsidRPr="00076F0C">
          <w:rPr>
            <w:rFonts w:ascii="Arial" w:eastAsia="Arial" w:hAnsi="Arial" w:cs="Times New Roman"/>
            <w:b/>
            <w:color w:val="006B6E"/>
            <w:u w:val="single"/>
          </w:rPr>
          <w:t>www.dmirs.wa.gov.au/charities</w:t>
        </w:r>
      </w:hyperlink>
    </w:p>
    <w:p w14:paraId="0380B676" w14:textId="65F6B171" w:rsidR="00076F0C" w:rsidRPr="00076F0C" w:rsidRDefault="005D63B0" w:rsidP="00076F0C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-23"/>
        <w:rPr>
          <w:rFonts w:ascii="Arial" w:eastAsia="Arial" w:hAnsi="Arial" w:cs="Times New Roman"/>
        </w:rPr>
      </w:pPr>
      <w:r w:rsidRPr="005D63B0">
        <w:rPr>
          <w:rFonts w:ascii="Arial" w:eastAsia="Arial" w:hAnsi="Arial" w:cs="Times New Roman"/>
        </w:rPr>
        <w:t xml:space="preserve">Telephone: </w:t>
      </w:r>
      <w:r w:rsidRPr="005D63B0">
        <w:rPr>
          <w:rFonts w:ascii="Arial" w:eastAsia="Arial" w:hAnsi="Arial" w:cs="Times New Roman"/>
          <w:b/>
        </w:rPr>
        <w:t>(08) 6552 9364</w:t>
      </w:r>
      <w:r w:rsidRPr="00076F0C">
        <w:rPr>
          <w:rFonts w:ascii="Arial" w:eastAsia="Arial" w:hAnsi="Arial" w:cs="Times New Roman"/>
          <w:b/>
        </w:rPr>
        <w:t xml:space="preserve">   </w:t>
      </w:r>
      <w:r w:rsidR="00076F0C" w:rsidRPr="00076F0C">
        <w:rPr>
          <w:rFonts w:ascii="Arial" w:eastAsia="Arial" w:hAnsi="Arial" w:cs="Times New Roman"/>
          <w:b/>
        </w:rPr>
        <w:t xml:space="preserve">                </w:t>
      </w:r>
      <w:r w:rsidRPr="00076F0C">
        <w:rPr>
          <w:rFonts w:ascii="Arial" w:eastAsia="Arial" w:hAnsi="Arial" w:cs="Times New Roman"/>
        </w:rPr>
        <w:t xml:space="preserve">Postal address: </w:t>
      </w:r>
      <w:r w:rsidRPr="00076F0C">
        <w:rPr>
          <w:rFonts w:ascii="Arial" w:eastAsia="Arial" w:hAnsi="Arial" w:cs="Times New Roman"/>
          <w:b/>
        </w:rPr>
        <w:t>Locked Bag 100, East Perth WA 6892</w:t>
      </w:r>
    </w:p>
    <w:sectPr w:rsidR="00076F0C" w:rsidRPr="00076F0C" w:rsidSect="00ED57E0">
      <w:headerReference w:type="default" r:id="rId15"/>
      <w:footerReference w:type="default" r:id="rId16"/>
      <w:headerReference w:type="first" r:id="rId17"/>
      <w:pgSz w:w="11907" w:h="16839" w:code="9"/>
      <w:pgMar w:top="-1135" w:right="720" w:bottom="720" w:left="638" w:header="426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BA7A9" w14:textId="77777777" w:rsidR="00CB50D9" w:rsidRDefault="00CB50D9" w:rsidP="00975BA9">
      <w:pPr>
        <w:spacing w:after="0" w:line="240" w:lineRule="auto"/>
      </w:pPr>
      <w:r>
        <w:separator/>
      </w:r>
    </w:p>
    <w:p w14:paraId="10DBC701" w14:textId="77777777" w:rsidR="00CB50D9" w:rsidRDefault="00CB50D9"/>
  </w:endnote>
  <w:endnote w:type="continuationSeparator" w:id="0">
    <w:p w14:paraId="4E967D21" w14:textId="77777777" w:rsidR="00CB50D9" w:rsidRDefault="00CB50D9" w:rsidP="00975BA9">
      <w:pPr>
        <w:spacing w:after="0" w:line="240" w:lineRule="auto"/>
      </w:pPr>
      <w:r>
        <w:continuationSeparator/>
      </w:r>
    </w:p>
    <w:p w14:paraId="7E4B4622" w14:textId="77777777" w:rsidR="00CB50D9" w:rsidRDefault="00CB5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EDB9" w14:textId="3829881D" w:rsidR="005D63B0" w:rsidRDefault="005D63B0" w:rsidP="0082529F">
    <w:pPr>
      <w:spacing w:after="0"/>
      <w:rPr>
        <w:rFonts w:ascii="Arial" w:hAnsi="Arial" w:cs="Arial"/>
        <w:i/>
        <w:sz w:val="16"/>
      </w:rPr>
    </w:pPr>
    <w:r w:rsidRPr="003B12E3">
      <w:rPr>
        <w:rFonts w:ascii="Arial" w:hAnsi="Arial" w:cs="Arial"/>
        <w:i/>
        <w:sz w:val="16"/>
      </w:rPr>
      <w:t>Disclaimer: the information contained in this publication is not intended to be legal advice and should not be re</w:t>
    </w:r>
    <w:r>
      <w:rPr>
        <w:rFonts w:ascii="Arial" w:hAnsi="Arial" w:cs="Arial"/>
        <w:i/>
        <w:sz w:val="16"/>
      </w:rPr>
      <w:t>lied upon as giving legal advice</w:t>
    </w:r>
  </w:p>
  <w:p w14:paraId="2C578F10" w14:textId="7456B4C4" w:rsidR="0082529F" w:rsidRPr="002137F6" w:rsidRDefault="0082529F" w:rsidP="0082529F">
    <w:pPr>
      <w:spacing w:after="0"/>
      <w:rPr>
        <w:sz w:val="40"/>
      </w:rPr>
    </w:pPr>
    <w:r>
      <w:rPr>
        <w:rFonts w:ascii="Arial" w:hAnsi="Arial" w:cs="Arial"/>
        <w:i/>
        <w:sz w:val="16"/>
      </w:rPr>
      <w:t>Last revised: Sep 2022</w:t>
    </w:r>
  </w:p>
  <w:p w14:paraId="7EDE9F8E" w14:textId="080E0542" w:rsidR="0072652B" w:rsidRPr="00ED57E0" w:rsidRDefault="0072652B" w:rsidP="005D63B0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BD268" w14:textId="77777777" w:rsidR="00CB50D9" w:rsidRDefault="00CB50D9" w:rsidP="00975BA9">
      <w:pPr>
        <w:spacing w:after="0" w:line="240" w:lineRule="auto"/>
      </w:pPr>
      <w:r>
        <w:separator/>
      </w:r>
    </w:p>
    <w:p w14:paraId="22F3C04A" w14:textId="77777777" w:rsidR="00CB50D9" w:rsidRDefault="00CB50D9"/>
  </w:footnote>
  <w:footnote w:type="continuationSeparator" w:id="0">
    <w:p w14:paraId="26577DFC" w14:textId="77777777" w:rsidR="00CB50D9" w:rsidRDefault="00CB50D9" w:rsidP="00975BA9">
      <w:pPr>
        <w:spacing w:after="0" w:line="240" w:lineRule="auto"/>
      </w:pPr>
      <w:r>
        <w:continuationSeparator/>
      </w:r>
    </w:p>
    <w:p w14:paraId="0588F5E8" w14:textId="77777777" w:rsidR="00CB50D9" w:rsidRDefault="00CB50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9F8B" w14:textId="49C2BCEC" w:rsidR="0072652B" w:rsidRPr="00ED57E0" w:rsidRDefault="002137F6" w:rsidP="002137F6">
    <w:pPr>
      <w:spacing w:before="120" w:after="0"/>
      <w:ind w:left="-851" w:right="-754" w:firstLine="851"/>
      <w:jc w:val="center"/>
      <w:rPr>
        <w:rFonts w:ascii="Arial" w:hAnsi="Arial" w:cs="Arial"/>
        <w:b/>
        <w:spacing w:val="22"/>
        <w:sz w:val="16"/>
        <w:szCs w:val="16"/>
      </w:rPr>
    </w:pPr>
    <w:r>
      <w:rPr>
        <w:rFonts w:ascii="Arial" w:hAnsi="Arial" w:cs="Arial"/>
        <w:spacing w:val="22"/>
        <w:sz w:val="16"/>
        <w:szCs w:val="16"/>
      </w:rPr>
      <w:t>WA CHARITABLE COLLECTIONS</w:t>
    </w:r>
    <w:r w:rsidR="0072652B" w:rsidRPr="00ED57E0">
      <w:rPr>
        <w:rFonts w:ascii="Arial" w:hAnsi="Arial" w:cs="Arial"/>
        <w:spacing w:val="22"/>
        <w:sz w:val="16"/>
        <w:szCs w:val="16"/>
      </w:rPr>
      <w:t xml:space="preserve"> </w:t>
    </w:r>
    <w:r w:rsidR="0072652B" w:rsidRPr="00ED57E0">
      <w:rPr>
        <w:rFonts w:ascii="Arial" w:hAnsi="Arial" w:cs="Arial"/>
        <w:b/>
        <w:spacing w:val="22"/>
        <w:sz w:val="16"/>
        <w:szCs w:val="16"/>
      </w:rPr>
      <w:t>SELF CHECK</w:t>
    </w:r>
  </w:p>
  <w:p w14:paraId="7EDE9F8C" w14:textId="77777777" w:rsidR="0072652B" w:rsidRPr="00E12FB0" w:rsidRDefault="0072652B" w:rsidP="00E12FB0">
    <w:pPr>
      <w:pStyle w:val="Header"/>
      <w:jc w:val="right"/>
      <w:rPr>
        <w:rFonts w:ascii="Arial" w:hAnsi="Arial" w:cs="Arial"/>
        <w:sz w:val="20"/>
      </w:rPr>
    </w:pPr>
  </w:p>
  <w:p w14:paraId="7EDE9F8D" w14:textId="77777777" w:rsidR="0072652B" w:rsidRDefault="007265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9F8F" w14:textId="7035A9C6" w:rsidR="0072652B" w:rsidRDefault="0072652B" w:rsidP="00337E4D">
    <w:pPr>
      <w:pStyle w:val="Header"/>
      <w:tabs>
        <w:tab w:val="clear" w:pos="4513"/>
        <w:tab w:val="clear" w:pos="9026"/>
        <w:tab w:val="left" w:pos="784"/>
      </w:tabs>
    </w:pPr>
    <w:r>
      <w:rPr>
        <w:rFonts w:ascii="Arial Narrow" w:eastAsiaTheme="majorEastAsia" w:hAnsi="Arial Narrow" w:cs="Arial"/>
        <w:noProof/>
        <w:color w:val="000000" w:themeColor="text1"/>
        <w:sz w:val="32"/>
        <w:szCs w:val="32"/>
        <w:lang w:eastAsia="en-AU"/>
      </w:rPr>
      <w:drawing>
        <wp:anchor distT="0" distB="0" distL="114300" distR="114300" simplePos="0" relativeHeight="251661312" behindDoc="0" locked="0" layoutInCell="1" allowOverlap="1" wp14:anchorId="7EDE9F94" wp14:editId="7EDE9F95">
          <wp:simplePos x="0" y="0"/>
          <wp:positionH relativeFrom="column">
            <wp:posOffset>-9345</wp:posOffset>
          </wp:positionH>
          <wp:positionV relativeFrom="paragraph">
            <wp:posOffset>70683</wp:posOffset>
          </wp:positionV>
          <wp:extent cx="3646860" cy="518615"/>
          <wp:effectExtent l="0" t="0" r="0" b="0"/>
          <wp:wrapNone/>
          <wp:docPr id="4" name="Picture 4" descr="C:\Users\eprouse\Desktop\GovLogo_DMIRS_Consumer-Protection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rouse\Desktop\GovLogo_DMIRS_Consumer-Protection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437" cy="51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EDE9F90" w14:textId="77777777" w:rsidR="0072652B" w:rsidRDefault="0072652B" w:rsidP="00337E4D">
    <w:pPr>
      <w:pStyle w:val="Header"/>
      <w:tabs>
        <w:tab w:val="clear" w:pos="4513"/>
        <w:tab w:val="clear" w:pos="9026"/>
        <w:tab w:val="left" w:pos="784"/>
      </w:tabs>
    </w:pPr>
  </w:p>
  <w:p w14:paraId="7EDE9F91" w14:textId="77777777" w:rsidR="0072652B" w:rsidRDefault="0072652B" w:rsidP="00337E4D">
    <w:pPr>
      <w:pStyle w:val="Header"/>
      <w:tabs>
        <w:tab w:val="clear" w:pos="4513"/>
        <w:tab w:val="clear" w:pos="9026"/>
        <w:tab w:val="left" w:pos="784"/>
      </w:tabs>
    </w:pPr>
  </w:p>
  <w:p w14:paraId="7EDE9F92" w14:textId="77777777" w:rsidR="0072652B" w:rsidRPr="000511FA" w:rsidRDefault="0072652B" w:rsidP="00BB1380">
    <w:pPr>
      <w:pStyle w:val="Header"/>
    </w:pPr>
  </w:p>
  <w:p w14:paraId="7EDE9F93" w14:textId="77777777" w:rsidR="0072652B" w:rsidRPr="00EA660E" w:rsidRDefault="0072652B" w:rsidP="00365C8A">
    <w:pPr>
      <w:spacing w:after="0" w:line="240" w:lineRule="auto"/>
      <w:jc w:val="right"/>
      <w:rPr>
        <w:rFonts w:ascii="Arial" w:hAnsi="Arial" w:cs="Arial"/>
        <w:sz w:val="28"/>
      </w:rPr>
    </w:pPr>
    <w:r w:rsidRPr="00EA660E">
      <w:rPr>
        <w:rFonts w:ascii="Trebuchet MS" w:hAnsi="Trebuchet MS" w:cs="Arial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3D1"/>
    <w:multiLevelType w:val="hybridMultilevel"/>
    <w:tmpl w:val="230CFE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94957"/>
    <w:multiLevelType w:val="hybridMultilevel"/>
    <w:tmpl w:val="A73E9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57467"/>
    <w:multiLevelType w:val="hybridMultilevel"/>
    <w:tmpl w:val="C6F40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161CE"/>
    <w:multiLevelType w:val="hybridMultilevel"/>
    <w:tmpl w:val="F0381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045AC"/>
    <w:multiLevelType w:val="hybridMultilevel"/>
    <w:tmpl w:val="35300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2453"/>
    <w:multiLevelType w:val="hybridMultilevel"/>
    <w:tmpl w:val="9F0AC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635D9"/>
    <w:multiLevelType w:val="hybridMultilevel"/>
    <w:tmpl w:val="2000E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15507"/>
    <w:multiLevelType w:val="hybridMultilevel"/>
    <w:tmpl w:val="0CAEE8CE"/>
    <w:lvl w:ilvl="0" w:tplc="ABAC52A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58595B" w:themeColor="accent2"/>
        <w:sz w:val="24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91D4B"/>
    <w:multiLevelType w:val="hybridMultilevel"/>
    <w:tmpl w:val="0846C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652F7"/>
    <w:multiLevelType w:val="hybridMultilevel"/>
    <w:tmpl w:val="06DA22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D5FC6"/>
    <w:multiLevelType w:val="hybridMultilevel"/>
    <w:tmpl w:val="0F5A6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2A1E31"/>
    <w:multiLevelType w:val="hybridMultilevel"/>
    <w:tmpl w:val="D70807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785378"/>
    <w:multiLevelType w:val="hybridMultilevel"/>
    <w:tmpl w:val="F80EEC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E178BF"/>
    <w:multiLevelType w:val="hybridMultilevel"/>
    <w:tmpl w:val="193C8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511DC3"/>
    <w:multiLevelType w:val="hybridMultilevel"/>
    <w:tmpl w:val="04046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10ECB"/>
    <w:multiLevelType w:val="hybridMultilevel"/>
    <w:tmpl w:val="8814D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47756B"/>
    <w:multiLevelType w:val="hybridMultilevel"/>
    <w:tmpl w:val="9B7692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F24ECF"/>
    <w:multiLevelType w:val="hybridMultilevel"/>
    <w:tmpl w:val="240AE88E"/>
    <w:lvl w:ilvl="0" w:tplc="0BF03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3E51" w:themeColor="accent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0"/>
  </w:num>
  <w:num w:numId="5">
    <w:abstractNumId w:val="11"/>
  </w:num>
  <w:num w:numId="6">
    <w:abstractNumId w:val="2"/>
  </w:num>
  <w:num w:numId="7">
    <w:abstractNumId w:val="15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8"/>
    <w:rsid w:val="000050CD"/>
    <w:rsid w:val="00032C7B"/>
    <w:rsid w:val="00076F0C"/>
    <w:rsid w:val="000853BA"/>
    <w:rsid w:val="00092AE4"/>
    <w:rsid w:val="000B16E9"/>
    <w:rsid w:val="000D010C"/>
    <w:rsid w:val="000E4BB0"/>
    <w:rsid w:val="00120ACB"/>
    <w:rsid w:val="00122E48"/>
    <w:rsid w:val="001254A6"/>
    <w:rsid w:val="00130487"/>
    <w:rsid w:val="00150948"/>
    <w:rsid w:val="0015520A"/>
    <w:rsid w:val="00186870"/>
    <w:rsid w:val="001B090B"/>
    <w:rsid w:val="001C419C"/>
    <w:rsid w:val="00203149"/>
    <w:rsid w:val="002137F6"/>
    <w:rsid w:val="00222127"/>
    <w:rsid w:val="002316B4"/>
    <w:rsid w:val="00247DEC"/>
    <w:rsid w:val="00276CBD"/>
    <w:rsid w:val="00281757"/>
    <w:rsid w:val="002A674A"/>
    <w:rsid w:val="002A7331"/>
    <w:rsid w:val="002C21C0"/>
    <w:rsid w:val="002C40BD"/>
    <w:rsid w:val="002E67EE"/>
    <w:rsid w:val="002F55B5"/>
    <w:rsid w:val="00337E4D"/>
    <w:rsid w:val="003479ED"/>
    <w:rsid w:val="00350055"/>
    <w:rsid w:val="00350717"/>
    <w:rsid w:val="00365C8A"/>
    <w:rsid w:val="00367F39"/>
    <w:rsid w:val="00384D1A"/>
    <w:rsid w:val="003B12E3"/>
    <w:rsid w:val="003B5049"/>
    <w:rsid w:val="003B6FE8"/>
    <w:rsid w:val="003C7587"/>
    <w:rsid w:val="003D3CE0"/>
    <w:rsid w:val="003D457D"/>
    <w:rsid w:val="003E21B1"/>
    <w:rsid w:val="00404B02"/>
    <w:rsid w:val="00407294"/>
    <w:rsid w:val="004262E0"/>
    <w:rsid w:val="004401DC"/>
    <w:rsid w:val="004505BD"/>
    <w:rsid w:val="00461689"/>
    <w:rsid w:val="0049598D"/>
    <w:rsid w:val="004A5912"/>
    <w:rsid w:val="004E5792"/>
    <w:rsid w:val="004F1920"/>
    <w:rsid w:val="004F2AA1"/>
    <w:rsid w:val="004F75C0"/>
    <w:rsid w:val="005013C6"/>
    <w:rsid w:val="0050290C"/>
    <w:rsid w:val="005262D4"/>
    <w:rsid w:val="00543EBC"/>
    <w:rsid w:val="00546CA8"/>
    <w:rsid w:val="00555188"/>
    <w:rsid w:val="00571EBA"/>
    <w:rsid w:val="00575DF6"/>
    <w:rsid w:val="00590562"/>
    <w:rsid w:val="005950F7"/>
    <w:rsid w:val="005A253E"/>
    <w:rsid w:val="005A7A66"/>
    <w:rsid w:val="005B6114"/>
    <w:rsid w:val="005C2E33"/>
    <w:rsid w:val="005C4356"/>
    <w:rsid w:val="005D3C74"/>
    <w:rsid w:val="005D63B0"/>
    <w:rsid w:val="005E787B"/>
    <w:rsid w:val="00613B22"/>
    <w:rsid w:val="00613D9A"/>
    <w:rsid w:val="006211D1"/>
    <w:rsid w:val="00621947"/>
    <w:rsid w:val="00634CA1"/>
    <w:rsid w:val="00634D97"/>
    <w:rsid w:val="006451F9"/>
    <w:rsid w:val="00666667"/>
    <w:rsid w:val="006A4F2E"/>
    <w:rsid w:val="006C6F94"/>
    <w:rsid w:val="006E5DEA"/>
    <w:rsid w:val="006F19B6"/>
    <w:rsid w:val="00714775"/>
    <w:rsid w:val="00724460"/>
    <w:rsid w:val="0072652B"/>
    <w:rsid w:val="0074512B"/>
    <w:rsid w:val="007501FC"/>
    <w:rsid w:val="00752B58"/>
    <w:rsid w:val="00780498"/>
    <w:rsid w:val="00796188"/>
    <w:rsid w:val="007A70BC"/>
    <w:rsid w:val="007B0475"/>
    <w:rsid w:val="007C08F9"/>
    <w:rsid w:val="007C12E8"/>
    <w:rsid w:val="007C15A6"/>
    <w:rsid w:val="007D2B69"/>
    <w:rsid w:val="007F6A32"/>
    <w:rsid w:val="00805836"/>
    <w:rsid w:val="008118A4"/>
    <w:rsid w:val="0082529F"/>
    <w:rsid w:val="008349D0"/>
    <w:rsid w:val="00845058"/>
    <w:rsid w:val="00876216"/>
    <w:rsid w:val="0089314D"/>
    <w:rsid w:val="008C1456"/>
    <w:rsid w:val="008F75B6"/>
    <w:rsid w:val="00901EA4"/>
    <w:rsid w:val="00901FC9"/>
    <w:rsid w:val="00904C35"/>
    <w:rsid w:val="00933C82"/>
    <w:rsid w:val="00937D14"/>
    <w:rsid w:val="00971A8D"/>
    <w:rsid w:val="00975BA9"/>
    <w:rsid w:val="00996D6E"/>
    <w:rsid w:val="009A21E1"/>
    <w:rsid w:val="009B7352"/>
    <w:rsid w:val="009D6250"/>
    <w:rsid w:val="00A31BAD"/>
    <w:rsid w:val="00A5111A"/>
    <w:rsid w:val="00A71FB9"/>
    <w:rsid w:val="00A74D19"/>
    <w:rsid w:val="00A75C67"/>
    <w:rsid w:val="00A94AC6"/>
    <w:rsid w:val="00A962B0"/>
    <w:rsid w:val="00AA7558"/>
    <w:rsid w:val="00AC7EF5"/>
    <w:rsid w:val="00AE4BAA"/>
    <w:rsid w:val="00AF12CF"/>
    <w:rsid w:val="00B216BF"/>
    <w:rsid w:val="00B22256"/>
    <w:rsid w:val="00B3003C"/>
    <w:rsid w:val="00B517BF"/>
    <w:rsid w:val="00B553CF"/>
    <w:rsid w:val="00B63316"/>
    <w:rsid w:val="00B7158C"/>
    <w:rsid w:val="00B765E8"/>
    <w:rsid w:val="00B87AF1"/>
    <w:rsid w:val="00B97A39"/>
    <w:rsid w:val="00BB1380"/>
    <w:rsid w:val="00BC289B"/>
    <w:rsid w:val="00BC6347"/>
    <w:rsid w:val="00C00878"/>
    <w:rsid w:val="00C17567"/>
    <w:rsid w:val="00C373FA"/>
    <w:rsid w:val="00C40DCE"/>
    <w:rsid w:val="00C415DD"/>
    <w:rsid w:val="00C5052C"/>
    <w:rsid w:val="00C51B25"/>
    <w:rsid w:val="00C706E9"/>
    <w:rsid w:val="00C75832"/>
    <w:rsid w:val="00CA4DCE"/>
    <w:rsid w:val="00CB2447"/>
    <w:rsid w:val="00CB50D9"/>
    <w:rsid w:val="00CB6783"/>
    <w:rsid w:val="00CD0D42"/>
    <w:rsid w:val="00CE23B4"/>
    <w:rsid w:val="00CE6042"/>
    <w:rsid w:val="00D06794"/>
    <w:rsid w:val="00D10073"/>
    <w:rsid w:val="00D12639"/>
    <w:rsid w:val="00D30115"/>
    <w:rsid w:val="00D61E62"/>
    <w:rsid w:val="00D65770"/>
    <w:rsid w:val="00D82D78"/>
    <w:rsid w:val="00D84179"/>
    <w:rsid w:val="00D9392B"/>
    <w:rsid w:val="00DB337B"/>
    <w:rsid w:val="00DF1956"/>
    <w:rsid w:val="00E04A3C"/>
    <w:rsid w:val="00E12FB0"/>
    <w:rsid w:val="00E37AA2"/>
    <w:rsid w:val="00E566C0"/>
    <w:rsid w:val="00E66559"/>
    <w:rsid w:val="00E8779A"/>
    <w:rsid w:val="00E90A0D"/>
    <w:rsid w:val="00EA660E"/>
    <w:rsid w:val="00EB3420"/>
    <w:rsid w:val="00EC464B"/>
    <w:rsid w:val="00EC6B65"/>
    <w:rsid w:val="00ED01BF"/>
    <w:rsid w:val="00ED57E0"/>
    <w:rsid w:val="00EE10BF"/>
    <w:rsid w:val="00EF3BFD"/>
    <w:rsid w:val="00EF62FA"/>
    <w:rsid w:val="00F316DE"/>
    <w:rsid w:val="00F4018F"/>
    <w:rsid w:val="00F711F5"/>
    <w:rsid w:val="00F75D05"/>
    <w:rsid w:val="00F836FB"/>
    <w:rsid w:val="00FA7155"/>
    <w:rsid w:val="00FD7518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E9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7F6"/>
    <w:pPr>
      <w:keepNext/>
      <w:keepLines/>
      <w:spacing w:before="480" w:after="120"/>
      <w:outlineLvl w:val="0"/>
    </w:pPr>
    <w:rPr>
      <w:rFonts w:ascii="Arial Narrow" w:eastAsiaTheme="majorEastAsia" w:hAnsi="Arial Narrow" w:cstheme="majorBidi"/>
      <w:b/>
      <w:bCs/>
      <w:caps/>
      <w:color w:val="0E6E71"/>
      <w:spacing w:val="32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3C74"/>
    <w:pPr>
      <w:spacing w:before="0" w:after="0" w:line="240" w:lineRule="auto"/>
      <w:ind w:left="357" w:hanging="357"/>
      <w:outlineLvl w:val="1"/>
    </w:pPr>
    <w:rPr>
      <w:color w:val="000000" w:themeColor="text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7F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A12A1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A9"/>
  </w:style>
  <w:style w:type="paragraph" w:styleId="Footer">
    <w:name w:val="footer"/>
    <w:basedOn w:val="Normal"/>
    <w:link w:val="FooterChar"/>
    <w:uiPriority w:val="99"/>
    <w:unhideWhenUsed/>
    <w:rsid w:val="0097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A9"/>
  </w:style>
  <w:style w:type="character" w:styleId="Hyperlink">
    <w:name w:val="Hyperlink"/>
    <w:basedOn w:val="DefaultParagraphFont"/>
    <w:uiPriority w:val="99"/>
    <w:unhideWhenUsed/>
    <w:rsid w:val="00975BA9"/>
    <w:rPr>
      <w:color w:val="0E6E7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37F6"/>
    <w:rPr>
      <w:rFonts w:ascii="Arial Narrow" w:eastAsiaTheme="majorEastAsia" w:hAnsi="Arial Narrow" w:cstheme="majorBidi"/>
      <w:b/>
      <w:bCs/>
      <w:caps/>
      <w:color w:val="0E6E71"/>
      <w:spacing w:val="32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97A39"/>
    <w:rPr>
      <w:color w:val="919191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7F6"/>
    <w:rPr>
      <w:rFonts w:ascii="Arial" w:eastAsiaTheme="majorEastAsia" w:hAnsi="Arial" w:cstheme="majorBidi"/>
      <w:b/>
      <w:bCs/>
      <w:color w:val="A12A1D"/>
    </w:rPr>
  </w:style>
  <w:style w:type="character" w:styleId="PlaceholderText">
    <w:name w:val="Placeholder Text"/>
    <w:basedOn w:val="DefaultParagraphFont"/>
    <w:uiPriority w:val="99"/>
    <w:semiHidden/>
    <w:rsid w:val="00D3011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D3C74"/>
    <w:rPr>
      <w:rFonts w:ascii="Arial Narrow" w:eastAsiaTheme="majorEastAsia" w:hAnsi="Arial Narrow" w:cstheme="majorBidi"/>
      <w:b/>
      <w:bCs/>
      <w:caps/>
      <w:color w:val="000000" w:themeColor="text1"/>
      <w:spacing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arities@dmirs.wa.gov.a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dlgsc.wa.gov.au/racing-gaming-and-liquor/racing-gaming-and-wagering/gaming-typ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mmerce.wa.gov.au/consumer-protection/street-collection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ommerce.wa.gov.au/books/inc-guide-incorporated-associations-western-australia/role-and-duties-management-committe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dmirs.wa.gov.au/charities" TargetMode="External"/><Relationship Id="rId14" Type="http://schemas.openxmlformats.org/officeDocument/2006/relationships/hyperlink" Target="http://www.dmirs.wa.gov.au/chariti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A12A1D"/>
      </a:accent1>
      <a:accent2>
        <a:srgbClr val="58595B"/>
      </a:accent2>
      <a:accent3>
        <a:srgbClr val="A8A9AD"/>
      </a:accent3>
      <a:accent4>
        <a:srgbClr val="0E6E71"/>
      </a:accent4>
      <a:accent5>
        <a:srgbClr val="253E51"/>
      </a:accent5>
      <a:accent6>
        <a:srgbClr val="4D4D4D"/>
      </a:accent6>
      <a:hlink>
        <a:srgbClr val="0E6E71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A45884346</value>
    </field>
    <field name="Objective-Title">
      <value order="0">DRAFT - 2022 update - wa_charitable_collections_self_check</value>
    </field>
    <field name="Objective-Description">
      <value order="0"/>
    </field>
    <field name="Objective-CreationStamp">
      <value order="0">2022-08-03T02:52:52Z</value>
    </field>
    <field name="Objective-IsApproved">
      <value order="0">false</value>
    </field>
    <field name="Objective-IsPublished">
      <value order="0">true</value>
    </field>
    <field name="Objective-DatePublished">
      <value order="0">2022-08-03T02:59:11Z</value>
    </field>
    <field name="Objective-ModificationStamp">
      <value order="0">2022-09-11T23:29:16Z</value>
    </field>
    <field name="Objective-Owner">
      <value order="0">WHITE, Rebecca</value>
    </field>
    <field name="Objective-Path">
      <value order="0">DMIRS Global Folder:02 Corporate File Plan:Industry Regulation and Consumer Protection:Consumer Protection:Administrative Files:Strategic Management:Reviewing:Projects:Associations and Charities Branch Projects - 2022-2023:ACNC - Changing Thresholds:3. Approvals</value>
    </field>
    <field name="Objective-Parent">
      <value order="0">3. Approvals</value>
    </field>
    <field name="Objective-State">
      <value order="0">Published</value>
    </field>
    <field name="Objective-VersionId">
      <value order="0">vA49110725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CP01041/2022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76D969C6-D103-459C-9BCD-EEF35BE1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6435</Characters>
  <Application>Microsoft Office Word</Application>
  <DocSecurity>0</DocSecurity>
  <Lines>279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2022-09-23T05:43:00Z</dcterms:created>
  <dcterms:modified xsi:type="dcterms:W3CDTF">2022-09-23T05:43:00Z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A45884346</vt:lpwstr>
  </property>
  <property fmtid="{D5CDD505-2E9C-101B-9397-08002B2CF9AE}" pid="4" name="Objective-Title">
    <vt:lpwstr>DRAFT - 2022 update - wa_charitable_collections_self_check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2022-08-03T02:59:11Z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2022-08-03T02:59:11Z</vt:filetime>
  </property>
  <property fmtid="{D5CDD505-2E9C-101B-9397-08002B2CF9AE}" pid="10" name="Objective-ModificationStamp">
    <vt:filetime>2022-09-11T23:29:16Z</vt:filetime>
  </property>
  <property fmtid="{D5CDD505-2E9C-101B-9397-08002B2CF9AE}" pid="11" name="Objective-Owner">
    <vt:lpwstr>WHITE, Rebecca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Management:Reviewing:Projects:Associations and Charities Branch Projects - 2022-2023:ACNC - Changing Thresholds:3. Ap</vt:lpwstr>
  </property>
  <property fmtid="{D5CDD505-2E9C-101B-9397-08002B2CF9AE}" pid="13" name="Objective-Parent">
    <vt:lpwstr>3. Approvals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vA49110725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CP01041/2022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Migrated Id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