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90EB" w14:textId="11A1018C" w:rsidR="00933C82" w:rsidRPr="00BB1380" w:rsidRDefault="006C6F94" w:rsidP="00487F5F">
      <w:pPr>
        <w:spacing w:before="360" w:after="0" w:line="240" w:lineRule="auto"/>
        <w:jc w:val="center"/>
        <w:rPr>
          <w:rFonts w:ascii="Arial Narrow" w:hAnsi="Arial Narrow" w:cs="Arial"/>
          <w:b/>
          <w:i/>
          <w:noProof/>
          <w:spacing w:val="20"/>
          <w:sz w:val="36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40"/>
        </w:rPr>
        <w:t>PEMERIKSAAN KENDIRI PERSATUAN YANG DIPERBADANKAN</w:t>
      </w:r>
    </w:p>
    <w:p w14:paraId="71BF7789" w14:textId="77777777" w:rsidR="00D30115" w:rsidRPr="00E8779A" w:rsidRDefault="00D61E62" w:rsidP="00487F5F">
      <w:pPr>
        <w:spacing w:before="80" w:after="120" w:line="240" w:lineRule="auto"/>
        <w:ind w:right="-369"/>
        <w:rPr>
          <w:rFonts w:ascii="Arial" w:hAnsi="Arial" w:cs="Arial"/>
          <w:b/>
          <w:szCs w:val="24"/>
        </w:rPr>
      </w:pPr>
      <w:r>
        <w:rPr>
          <w:rFonts w:ascii="Arial" w:hAnsi="Arial"/>
          <w:szCs w:val="24"/>
        </w:rPr>
        <w:t xml:space="preserve">Penilaian yang berikut akan menolong Jawatankuasa Pengurusan anda kenal pasti perkara-perkara yang tidak mematuhi </w:t>
      </w:r>
      <w:r>
        <w:rPr>
          <w:rFonts w:ascii="Arial" w:hAnsi="Arial"/>
          <w:i/>
          <w:szCs w:val="24"/>
        </w:rPr>
        <w:t>Akta Pemerbadanan Persatuan 2015</w:t>
      </w:r>
      <w:r>
        <w:rPr>
          <w:rFonts w:ascii="Arial" w:hAnsi="Arial"/>
          <w:szCs w:val="24"/>
        </w:rPr>
        <w:t>.</w:t>
      </w:r>
      <w:r>
        <w:rPr>
          <w:rFonts w:ascii="Arial" w:hAnsi="Arial"/>
          <w:i/>
          <w:szCs w:val="24"/>
        </w:rPr>
        <w:t xml:space="preserve"> </w:t>
      </w:r>
      <w:r>
        <w:rPr>
          <w:rFonts w:ascii="Arial" w:hAnsi="Arial"/>
          <w:b/>
          <w:szCs w:val="24"/>
        </w:rPr>
        <w:t>Borang ini tidak perlu dikemukakan kepada Perlindungan Pengguna.</w:t>
      </w:r>
    </w:p>
    <w:p w14:paraId="5959BFC0" w14:textId="77777777" w:rsidR="00F711F5" w:rsidRPr="00845058" w:rsidRDefault="00F711F5" w:rsidP="009A5D43">
      <w:pPr>
        <w:pStyle w:val="Heading1"/>
        <w:spacing w:before="200" w:after="40" w:line="240" w:lineRule="auto"/>
        <w:rPr>
          <w:rFonts w:ascii="Arial" w:hAnsi="Arial" w:cs="Arial"/>
          <w:i/>
          <w:sz w:val="32"/>
          <w:szCs w:val="24"/>
        </w:rPr>
      </w:pPr>
      <w:r>
        <w:rPr>
          <w:sz w:val="32"/>
        </w:rPr>
        <w:t>Mesyuarat Agung Tahunan (MAT)</w:t>
      </w:r>
    </w:p>
    <w:tbl>
      <w:tblPr>
        <w:tblStyle w:val="TableGrid"/>
        <w:tblpPr w:leftFromText="180" w:rightFromText="180" w:vertAnchor="text" w:horzAnchor="margin" w:tblpY="134"/>
        <w:tblW w:w="5042" w:type="pct"/>
        <w:tblLook w:val="04A0" w:firstRow="1" w:lastRow="0" w:firstColumn="1" w:lastColumn="0" w:noHBand="0" w:noVBand="1"/>
      </w:tblPr>
      <w:tblGrid>
        <w:gridCol w:w="1685"/>
        <w:gridCol w:w="2392"/>
        <w:gridCol w:w="1318"/>
        <w:gridCol w:w="5460"/>
      </w:tblGrid>
      <w:tr w:rsidR="0089314D" w:rsidRPr="00546CA8" w14:paraId="46AA7E1E" w14:textId="77777777" w:rsidTr="008215EC">
        <w:trPr>
          <w:trHeight w:val="510"/>
        </w:trPr>
        <w:tc>
          <w:tcPr>
            <w:tcW w:w="187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631E01B0" w14:textId="0E63C291" w:rsidR="0089314D" w:rsidRPr="007B0475" w:rsidRDefault="0089314D" w:rsidP="00ED5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Keperluan</w:t>
            </w:r>
          </w:p>
        </w:tc>
        <w:tc>
          <w:tcPr>
            <w:tcW w:w="6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1133AE15" w14:textId="77777777" w:rsidR="0089314D" w:rsidRPr="007B0475" w:rsidRDefault="0089314D" w:rsidP="00ED5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Dipatuhi</w:t>
            </w:r>
          </w:p>
        </w:tc>
        <w:tc>
          <w:tcPr>
            <w:tcW w:w="251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6AA19C0" w14:textId="77777777" w:rsidR="0089314D" w:rsidRPr="007B0475" w:rsidRDefault="0089314D" w:rsidP="00ED5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Catatan panduan</w:t>
            </w:r>
          </w:p>
        </w:tc>
      </w:tr>
      <w:tr w:rsidR="0089314D" w:rsidRPr="00546CA8" w14:paraId="63BEAAB3" w14:textId="77777777" w:rsidTr="00442F62">
        <w:trPr>
          <w:trHeight w:val="1173"/>
        </w:trPr>
        <w:tc>
          <w:tcPr>
            <w:tcW w:w="187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5B5148D" w14:textId="073F143D" w:rsidR="0089314D" w:rsidRPr="00F836FB" w:rsidRDefault="0089314D" w:rsidP="00ED57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MAT mesti diadakan setiap tahun dalam masa enam bulan </w:t>
            </w:r>
            <w:r>
              <w:rPr>
                <w:rFonts w:ascii="Arial" w:hAnsi="Arial"/>
                <w:b/>
                <w:color w:val="000000" w:themeColor="text1"/>
              </w:rPr>
              <w:t>selepas</w:t>
            </w:r>
            <w:r>
              <w:rPr>
                <w:rFonts w:ascii="Arial" w:hAnsi="Arial"/>
                <w:color w:val="000000" w:themeColor="text1"/>
              </w:rPr>
              <w:t xml:space="preserve"> berakhirnya tahun kewangan persatuan.</w:t>
            </w:r>
          </w:p>
        </w:tc>
        <w:tc>
          <w:tcPr>
            <w:tcW w:w="6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EE21BEB" w14:textId="77777777" w:rsidR="0089314D" w:rsidRPr="00F836FB" w:rsidRDefault="00CA4B6F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0249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CB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2355F724" w14:textId="77777777" w:rsidR="0089314D" w:rsidRPr="00F836FB" w:rsidRDefault="00CA4B6F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309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3F6E1B7" w14:textId="19F80F6D" w:rsidR="0089314D" w:rsidRPr="00575DF6" w:rsidRDefault="0089314D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Persatuan menetapkan tahun kewangannya sendiri.</w:t>
            </w:r>
          </w:p>
          <w:p w14:paraId="213E07D1" w14:textId="77777777" w:rsidR="00575DF6" w:rsidRPr="00575DF6" w:rsidRDefault="003E21B1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Permohonan lanjutan hendaklah dihantarkan kepada Perlindungan Pengguna 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>jika</w:t>
            </w:r>
            <w:r>
              <w:rPr>
                <w:rFonts w:ascii="Arial" w:hAnsi="Arial"/>
              </w:rPr>
              <w:t xml:space="preserve"> MAT tidak dapat diadakan dalam masa 6 bulan itu. </w:t>
            </w:r>
          </w:p>
        </w:tc>
      </w:tr>
      <w:tr w:rsidR="0089314D" w:rsidRPr="00546CA8" w14:paraId="380B0486" w14:textId="77777777" w:rsidTr="00487F5F">
        <w:trPr>
          <w:trHeight w:val="1169"/>
        </w:trPr>
        <w:tc>
          <w:tcPr>
            <w:tcW w:w="187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4A783B3" w14:textId="7C7852B3" w:rsidR="0089314D" w:rsidRPr="00F836FB" w:rsidRDefault="0089314D" w:rsidP="00EF4DF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Notis mengenai MAT tersebut mesti dihantarkan kepada semua ahli selaras dengan peraturan/perlembagaan.</w:t>
            </w:r>
          </w:p>
        </w:tc>
        <w:tc>
          <w:tcPr>
            <w:tcW w:w="6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974285E" w14:textId="77777777" w:rsidR="0089314D" w:rsidRPr="00F836FB" w:rsidRDefault="00CA4B6F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52716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ED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083D7CC9" w14:textId="77777777" w:rsidR="0089314D" w:rsidRPr="00F836FB" w:rsidRDefault="00CA4B6F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7916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ED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39E8EE4E" w14:textId="77777777" w:rsidR="0089314D" w:rsidRPr="00575DF6" w:rsidRDefault="00120ACB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Semua ahli berhak menerima notis mengenai apa-apa mesyuarat agung.</w:t>
            </w:r>
          </w:p>
        </w:tc>
      </w:tr>
      <w:tr w:rsidR="0089314D" w:rsidRPr="00546CA8" w14:paraId="467312FB" w14:textId="77777777" w:rsidTr="00442F62">
        <w:trPr>
          <w:trHeight w:val="53"/>
        </w:trPr>
        <w:tc>
          <w:tcPr>
            <w:tcW w:w="187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9B94885" w14:textId="77777777" w:rsidR="0089314D" w:rsidRPr="00F836FB" w:rsidRDefault="0089314D" w:rsidP="00ED57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Kuorum hadir di MAT.</w:t>
            </w:r>
          </w:p>
        </w:tc>
        <w:tc>
          <w:tcPr>
            <w:tcW w:w="6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41FE6DD" w14:textId="77777777" w:rsidR="0089314D" w:rsidRPr="00F836FB" w:rsidRDefault="00CA4B6F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2682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06E8903E" w14:textId="77777777" w:rsidR="0089314D" w:rsidRPr="00F836FB" w:rsidRDefault="00CA4B6F" w:rsidP="00ED57E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052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2F259FD" w14:textId="77777777" w:rsidR="0089314D" w:rsidRPr="00F836FB" w:rsidRDefault="008931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Mesyuarat akan dianggap tidak diadakan jika kuorum tidak hadir.</w:t>
            </w:r>
          </w:p>
        </w:tc>
      </w:tr>
      <w:tr w:rsidR="0089314D" w:rsidRPr="00546CA8" w14:paraId="0A0E97BE" w14:textId="77777777" w:rsidTr="00442F62">
        <w:trPr>
          <w:trHeight w:val="421"/>
        </w:trPr>
        <w:tc>
          <w:tcPr>
            <w:tcW w:w="776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7ABF961" w14:textId="77777777" w:rsidR="0089314D" w:rsidRPr="00F836FB" w:rsidRDefault="0089314D" w:rsidP="00634CA1">
            <w:pPr>
              <w:pStyle w:val="Heading1"/>
              <w:spacing w:before="0" w:after="0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sumber:</w:t>
            </w:r>
          </w:p>
        </w:tc>
        <w:tc>
          <w:tcPr>
            <w:tcW w:w="4224" w:type="pct"/>
            <w:gridSpan w:val="3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B8AE20B" w14:textId="77777777" w:rsidR="0089314D" w:rsidRPr="00F836FB" w:rsidRDefault="0089314D" w:rsidP="00ED57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Panduan Tentang INC: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Mesyuarat</w:t>
              </w:r>
            </w:hyperlink>
          </w:p>
        </w:tc>
      </w:tr>
    </w:tbl>
    <w:p w14:paraId="6CDFFC08" w14:textId="77777777" w:rsidR="00AA7558" w:rsidRPr="00845058" w:rsidRDefault="00AA7558" w:rsidP="009A5D43">
      <w:pPr>
        <w:pStyle w:val="Heading1"/>
        <w:spacing w:before="200" w:after="40"/>
        <w:rPr>
          <w:sz w:val="32"/>
        </w:rPr>
      </w:pPr>
      <w:r>
        <w:rPr>
          <w:sz w:val="32"/>
        </w:rPr>
        <w:t>REKOD DAN PELAPORAN PERAKAUNAN</w:t>
      </w:r>
    </w:p>
    <w:tbl>
      <w:tblPr>
        <w:tblStyle w:val="TableGrid"/>
        <w:tblW w:w="5000" w:type="pct"/>
        <w:jc w:val="center"/>
        <w:tblBorders>
          <w:top w:val="dotted" w:sz="4" w:space="0" w:color="00B1AB" w:themeColor="accent4"/>
          <w:left w:val="dotted" w:sz="4" w:space="0" w:color="00B1AB" w:themeColor="accent4"/>
          <w:bottom w:val="dotted" w:sz="4" w:space="0" w:color="00B1AB" w:themeColor="accent4"/>
          <w:right w:val="dotted" w:sz="4" w:space="0" w:color="00B1AB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716"/>
        <w:gridCol w:w="3464"/>
      </w:tblGrid>
      <w:tr w:rsidR="00B517BF" w:rsidRPr="00B517BF" w14:paraId="67AEA72D" w14:textId="77777777" w:rsidTr="00442F62">
        <w:trPr>
          <w:trHeight w:val="635"/>
          <w:jc w:val="center"/>
        </w:trPr>
        <w:tc>
          <w:tcPr>
            <w:tcW w:w="5000" w:type="pct"/>
            <w:gridSpan w:val="3"/>
            <w:tcBorders>
              <w:top w:val="dotted" w:sz="4" w:space="0" w:color="00B1AB" w:themeColor="accent4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7D4BEF5" w14:textId="77777777" w:rsidR="00B517BF" w:rsidRPr="00B517BF" w:rsidRDefault="00B517BF" w:rsidP="002A7331">
            <w:pPr>
              <w:rPr>
                <w:rFonts w:ascii="Arial" w:hAnsi="Arial" w:cs="Arial"/>
              </w:rPr>
            </w:pPr>
            <w:r>
              <w:rPr>
                <w:rStyle w:val="Heading2Char"/>
                <w:color w:val="auto"/>
              </w:rPr>
              <w:t>Perhatian:</w:t>
            </w:r>
            <w:r>
              <w:rPr>
                <w:rFonts w:ascii="Arial" w:hAnsi="Arial"/>
              </w:rPr>
              <w:t xml:space="preserve"> Syarat pelaporan yang dikenakan terhadap sesuatu persatuan bergantung pada jumlah hasil pendapatan tahunannya.</w:t>
            </w:r>
          </w:p>
        </w:tc>
      </w:tr>
      <w:tr w:rsidR="00B517BF" w:rsidRPr="00B517BF" w14:paraId="3085C37C" w14:textId="77777777" w:rsidTr="00442F62">
        <w:trPr>
          <w:trHeight w:val="340"/>
          <w:jc w:val="center"/>
        </w:trPr>
        <w:tc>
          <w:tcPr>
            <w:tcW w:w="1665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CF9322" w14:textId="77777777" w:rsidR="00442F62" w:rsidRDefault="00B517BF" w:rsidP="00442F62">
            <w:pPr>
              <w:tabs>
                <w:tab w:val="left" w:pos="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Tingkat 1</w:t>
            </w:r>
            <w:r>
              <w:rPr>
                <w:rFonts w:ascii="Arial" w:hAnsi="Arial"/>
              </w:rPr>
              <w:t>: hasil pendapatan</w:t>
            </w:r>
          </w:p>
          <w:p w14:paraId="325051F3" w14:textId="5977C50E" w:rsidR="00B517BF" w:rsidRPr="00B517BF" w:rsidRDefault="00B517BF" w:rsidP="00442F62">
            <w:pPr>
              <w:tabs>
                <w:tab w:val="left" w:pos="0"/>
              </w:tabs>
              <w:ind w:firstLine="1026"/>
              <w:jc w:val="center"/>
              <w:rPr>
                <w:rStyle w:val="Heading2Char"/>
                <w:color w:val="auto"/>
              </w:rPr>
            </w:pPr>
            <w:r>
              <w:rPr>
                <w:rFonts w:ascii="Arial" w:hAnsi="Arial"/>
              </w:rPr>
              <w:t>setakat $500,000</w:t>
            </w:r>
          </w:p>
        </w:tc>
        <w:tc>
          <w:tcPr>
            <w:tcW w:w="1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B1AB" w:themeColor="accent4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64A0A2" w14:textId="60547F40" w:rsidR="00B517BF" w:rsidRPr="00B517BF" w:rsidRDefault="00B517BF" w:rsidP="00442F62">
            <w:pPr>
              <w:ind w:left="-123" w:firstLine="123"/>
              <w:jc w:val="center"/>
              <w:rPr>
                <w:rStyle w:val="Heading2Char"/>
                <w:color w:val="auto"/>
              </w:rPr>
            </w:pPr>
            <w:r>
              <w:rPr>
                <w:rFonts w:ascii="Arial" w:hAnsi="Arial"/>
                <w:b/>
              </w:rPr>
              <w:t>Tingkat 2</w:t>
            </w:r>
            <w:r>
              <w:rPr>
                <w:rFonts w:ascii="Arial" w:hAnsi="Arial"/>
              </w:rPr>
              <w:t>: $500,000 hingga $3 juta</w:t>
            </w:r>
          </w:p>
        </w:tc>
        <w:tc>
          <w:tcPr>
            <w:tcW w:w="161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00B1AB" w:themeColor="accent4"/>
            </w:tcBorders>
            <w:shd w:val="clear" w:color="auto" w:fill="auto"/>
            <w:vAlign w:val="center"/>
          </w:tcPr>
          <w:p w14:paraId="05733A07" w14:textId="0C8822FD" w:rsidR="00B517BF" w:rsidRPr="00B517BF" w:rsidRDefault="00B517BF" w:rsidP="00B517BF">
            <w:pPr>
              <w:jc w:val="center"/>
              <w:rPr>
                <w:rStyle w:val="Heading2Char"/>
                <w:color w:val="auto"/>
              </w:rPr>
            </w:pPr>
            <w:r>
              <w:rPr>
                <w:rFonts w:ascii="Arial" w:hAnsi="Arial"/>
                <w:b/>
              </w:rPr>
              <w:t>Tingkat 3</w:t>
            </w:r>
            <w:r>
              <w:rPr>
                <w:rFonts w:ascii="Arial" w:hAnsi="Arial"/>
              </w:rPr>
              <w:t>: melebihi $3 juta</w:t>
            </w:r>
          </w:p>
        </w:tc>
      </w:tr>
    </w:tbl>
    <w:p w14:paraId="16A93495" w14:textId="77777777" w:rsidR="00B517BF" w:rsidRPr="00B517BF" w:rsidRDefault="00B517BF" w:rsidP="00B517BF">
      <w:pPr>
        <w:spacing w:after="0"/>
      </w:pPr>
    </w:p>
    <w:tbl>
      <w:tblPr>
        <w:tblStyle w:val="TableGrid"/>
        <w:tblW w:w="5042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ook w:val="04A0" w:firstRow="1" w:lastRow="0" w:firstColumn="1" w:lastColumn="0" w:noHBand="0" w:noVBand="1"/>
      </w:tblPr>
      <w:tblGrid>
        <w:gridCol w:w="4078"/>
        <w:gridCol w:w="1274"/>
        <w:gridCol w:w="5503"/>
      </w:tblGrid>
      <w:tr w:rsidR="00AA7558" w:rsidRPr="00546CA8" w14:paraId="36681B87" w14:textId="77777777" w:rsidTr="008215EC">
        <w:trPr>
          <w:trHeight w:val="510"/>
        </w:trPr>
        <w:tc>
          <w:tcPr>
            <w:tcW w:w="187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452E502" w14:textId="77777777" w:rsidR="00AA7558" w:rsidRPr="007B0475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Keperluan Akta</w:t>
            </w:r>
          </w:p>
        </w:tc>
        <w:tc>
          <w:tcPr>
            <w:tcW w:w="58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B28765D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Dipatuhi</w:t>
            </w:r>
          </w:p>
        </w:tc>
        <w:tc>
          <w:tcPr>
            <w:tcW w:w="253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A519258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Catatan panduan</w:t>
            </w:r>
          </w:p>
        </w:tc>
      </w:tr>
      <w:tr w:rsidR="00B517BF" w:rsidRPr="00546CA8" w14:paraId="51193B01" w14:textId="77777777" w:rsidTr="00442F62">
        <w:trPr>
          <w:trHeight w:val="545"/>
        </w:trPr>
        <w:tc>
          <w:tcPr>
            <w:tcW w:w="187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52F4D08D" w14:textId="54B0E353" w:rsidR="00B517BF" w:rsidRPr="00B517BF" w:rsidRDefault="00B517BF" w:rsidP="00E8779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Rekod perakaunan diselenggarakan dengan tepat.</w:t>
            </w:r>
          </w:p>
        </w:tc>
        <w:tc>
          <w:tcPr>
            <w:tcW w:w="58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4F18824" w14:textId="77777777" w:rsidR="00B517BF" w:rsidRPr="00B517BF" w:rsidRDefault="00CA4B6F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847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BF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Ya</w:t>
            </w:r>
          </w:p>
          <w:p w14:paraId="11009B88" w14:textId="77777777" w:rsidR="00B517BF" w:rsidRPr="00B517BF" w:rsidRDefault="00CA4B6F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076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Tidak</w:t>
            </w:r>
          </w:p>
        </w:tc>
        <w:tc>
          <w:tcPr>
            <w:tcW w:w="253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F5B6AB3" w14:textId="77777777" w:rsidR="00B517BF" w:rsidRPr="00B517BF" w:rsidRDefault="003E21B1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Akaun kewangan mesti mencatatkan dan menjelaskan transaksi, kedudukan dan prestasi. </w:t>
            </w:r>
          </w:p>
        </w:tc>
      </w:tr>
      <w:tr w:rsidR="0049598D" w:rsidRPr="00546CA8" w14:paraId="79B1B75E" w14:textId="77777777" w:rsidTr="00487F5F">
        <w:trPr>
          <w:trHeight w:val="909"/>
        </w:trPr>
        <w:tc>
          <w:tcPr>
            <w:tcW w:w="187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FF9775E" w14:textId="6AE98425" w:rsidR="0049598D" w:rsidRPr="00B517BF" w:rsidRDefault="0049598D" w:rsidP="00487F5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Akaun tahunan disediakan dalam masa 6 bulan </w:t>
            </w:r>
            <w:r>
              <w:rPr>
                <w:rFonts w:ascii="Arial" w:hAnsi="Arial"/>
                <w:b/>
              </w:rPr>
              <w:t>selepas</w:t>
            </w:r>
            <w:r>
              <w:rPr>
                <w:rFonts w:ascii="Arial" w:hAnsi="Arial"/>
              </w:rPr>
              <w:t xml:space="preserve"> penghujung tahun kewangan persatuan.</w:t>
            </w:r>
          </w:p>
        </w:tc>
        <w:tc>
          <w:tcPr>
            <w:tcW w:w="58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0654178" w14:textId="77777777" w:rsidR="0049598D" w:rsidRPr="00B517BF" w:rsidRDefault="00CA4B6F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7121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Ya</w:t>
            </w:r>
          </w:p>
          <w:p w14:paraId="378D56C9" w14:textId="77777777" w:rsidR="0049598D" w:rsidRPr="00B517BF" w:rsidRDefault="00CA4B6F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706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Tidak</w:t>
            </w:r>
          </w:p>
        </w:tc>
        <w:tc>
          <w:tcPr>
            <w:tcW w:w="253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4472DB8" w14:textId="77777777" w:rsidR="0049598D" w:rsidRPr="00B517BF" w:rsidRDefault="0049598D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Akaun hendaklah memberikan gambaran yang benar dan adil tentang kedudukan dan prestasi kewangan persatuan bagi tahun kewangan itu.</w:t>
            </w:r>
          </w:p>
        </w:tc>
      </w:tr>
      <w:tr w:rsidR="0049598D" w:rsidRPr="00546CA8" w14:paraId="57BAA45B" w14:textId="77777777" w:rsidTr="00442F62">
        <w:tc>
          <w:tcPr>
            <w:tcW w:w="187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1D494F3" w14:textId="4251CC01" w:rsidR="0049598D" w:rsidRPr="00B517BF" w:rsidRDefault="0049598D" w:rsidP="00247DE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Akaun disediakan menurut keperluan Tingkat persatuan.</w:t>
            </w:r>
          </w:p>
        </w:tc>
        <w:tc>
          <w:tcPr>
            <w:tcW w:w="58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362F53C" w14:textId="77777777" w:rsidR="0049598D" w:rsidRPr="00B517BF" w:rsidRDefault="00CA4B6F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0160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8D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Ya</w:t>
            </w:r>
          </w:p>
          <w:p w14:paraId="4666D929" w14:textId="77777777" w:rsidR="0049598D" w:rsidRPr="00B517BF" w:rsidRDefault="00CA4B6F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243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Tidak</w:t>
            </w:r>
          </w:p>
        </w:tc>
        <w:tc>
          <w:tcPr>
            <w:tcW w:w="253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2A5D5FB" w14:textId="77777777" w:rsidR="0049598D" w:rsidRPr="00D12639" w:rsidRDefault="003E21B1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Tingkat 1: laporan pendapatan dan perbelanjaan serta penyata kedudukan kewangan (kunci kira-kira).</w:t>
            </w:r>
          </w:p>
          <w:p w14:paraId="5F0EE116" w14:textId="77777777" w:rsidR="0049598D" w:rsidRPr="00D12639" w:rsidRDefault="003E21B1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Tingkat 2 dan 3: penyata kewangan, catatan dan perisytiharan jawatankuasa disediakan menurut Piawaian Perakaunan Australia.</w:t>
            </w:r>
          </w:p>
          <w:p w14:paraId="58DE0034" w14:textId="77777777" w:rsidR="001B090B" w:rsidRPr="00D12639" w:rsidRDefault="001B090B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Panduan Tentang INC:</w:t>
            </w:r>
            <w:r>
              <w:rPr>
                <w:rFonts w:ascii="Arial" w:hAnsi="Arial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Pelaporan kewangan bertingkat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</w:tr>
      <w:tr w:rsidR="001B090B" w:rsidRPr="00546CA8" w14:paraId="2E3A7B98" w14:textId="77777777" w:rsidTr="00442F62">
        <w:trPr>
          <w:trHeight w:val="397"/>
        </w:trPr>
        <w:tc>
          <w:tcPr>
            <w:tcW w:w="187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400C41" w14:textId="2B8262EF" w:rsidR="001B090B" w:rsidRPr="00B517BF" w:rsidRDefault="001B090B" w:rsidP="00B517B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Bagi Tingkat 2</w:t>
            </w:r>
            <w:r>
              <w:rPr>
                <w:rFonts w:ascii="Arial" w:hAnsi="Arial"/>
              </w:rPr>
              <w:t xml:space="preserve"> – Akaun tahunan telah dikaji semula oleh pihak yang bebas.</w:t>
            </w:r>
          </w:p>
        </w:tc>
        <w:tc>
          <w:tcPr>
            <w:tcW w:w="58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A22E13E" w14:textId="77777777" w:rsidR="001B090B" w:rsidRPr="00B517BF" w:rsidRDefault="00CA4B6F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650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Ya</w:t>
            </w:r>
          </w:p>
          <w:p w14:paraId="5727FA3D" w14:textId="77777777" w:rsidR="001B090B" w:rsidRPr="00B517BF" w:rsidRDefault="00CA4B6F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456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Tidak</w:t>
            </w:r>
          </w:p>
        </w:tc>
        <w:tc>
          <w:tcPr>
            <w:tcW w:w="2535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3B7D386" w14:textId="77777777" w:rsidR="001B090B" w:rsidRPr="00D12639" w:rsidRDefault="001B090B" w:rsidP="00E8779A">
            <w:pPr>
              <w:spacing w:before="120" w:after="10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Lihat juga:</w:t>
            </w:r>
            <w:r>
              <w:rPr>
                <w:rFonts w:ascii="Arial" w:hAnsi="Arial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Keperluan pelaporan bagi persatuan Tingkat 2 dan 3</w:t>
              </w:r>
            </w:hyperlink>
          </w:p>
        </w:tc>
      </w:tr>
      <w:tr w:rsidR="001B090B" w:rsidRPr="00546CA8" w14:paraId="3A9B5F3F" w14:textId="77777777" w:rsidTr="00442F62">
        <w:trPr>
          <w:trHeight w:val="397"/>
        </w:trPr>
        <w:tc>
          <w:tcPr>
            <w:tcW w:w="187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14A44DBD" w14:textId="35E0B049" w:rsidR="001B090B" w:rsidRPr="00B517BF" w:rsidRDefault="001B090B" w:rsidP="00EF4DF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Bagi Tingkat 3</w:t>
            </w:r>
            <w:r>
              <w:rPr>
                <w:rFonts w:ascii="Arial" w:hAnsi="Arial"/>
              </w:rPr>
              <w:t xml:space="preserve"> – Akaun tahunan telah diaudit oleh pihak yang bebas.</w:t>
            </w:r>
          </w:p>
        </w:tc>
        <w:tc>
          <w:tcPr>
            <w:tcW w:w="58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E470520" w14:textId="77777777" w:rsidR="001B090B" w:rsidRPr="00B517BF" w:rsidRDefault="00CA4B6F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033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Ya</w:t>
            </w:r>
          </w:p>
          <w:p w14:paraId="059CA90B" w14:textId="77777777" w:rsidR="001B090B" w:rsidRPr="00B517BF" w:rsidRDefault="00CA4B6F" w:rsidP="00B517BF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7561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Tidak</w:t>
            </w:r>
          </w:p>
        </w:tc>
        <w:tc>
          <w:tcPr>
            <w:tcW w:w="2535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60DCDC1" w14:textId="77777777" w:rsidR="001B090B" w:rsidRPr="00B517BF" w:rsidRDefault="001B090B" w:rsidP="0049598D">
            <w:pPr>
              <w:spacing w:after="60"/>
              <w:rPr>
                <w:rFonts w:ascii="Arial" w:hAnsi="Arial" w:cs="Arial"/>
              </w:rPr>
            </w:pPr>
          </w:p>
        </w:tc>
      </w:tr>
      <w:tr w:rsidR="001B090B" w:rsidRPr="00546CA8" w14:paraId="43531192" w14:textId="77777777" w:rsidTr="00487F5F">
        <w:trPr>
          <w:trHeight w:val="414"/>
        </w:trPr>
        <w:tc>
          <w:tcPr>
            <w:tcW w:w="187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5A1D092" w14:textId="05CFF359" w:rsidR="001B090B" w:rsidRPr="00B517BF" w:rsidRDefault="00D61E62" w:rsidP="00E8779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Rekod kewangan disimpan selama 7 tahun.</w:t>
            </w:r>
          </w:p>
        </w:tc>
        <w:tc>
          <w:tcPr>
            <w:tcW w:w="58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BCB6554" w14:textId="77777777" w:rsidR="001B090B" w:rsidRPr="00B517BF" w:rsidRDefault="00CA4B6F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77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Ya</w:t>
            </w:r>
          </w:p>
          <w:p w14:paraId="24FB1DC3" w14:textId="77777777" w:rsidR="001B090B" w:rsidRPr="00B517BF" w:rsidRDefault="00CA4B6F" w:rsidP="0072652B">
            <w:pPr>
              <w:spacing w:after="4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39909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90B" w:rsidRPr="00B517B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sz w:val="24"/>
              </w:rPr>
              <w:t xml:space="preserve"> Tidak</w:t>
            </w:r>
          </w:p>
        </w:tc>
        <w:tc>
          <w:tcPr>
            <w:tcW w:w="253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0B177F0" w14:textId="77777777" w:rsidR="001B090B" w:rsidRPr="00B517BF" w:rsidRDefault="001B090B" w:rsidP="0072652B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64D5F0A5" w14:textId="77777777" w:rsidR="00337E4D" w:rsidRPr="00845058" w:rsidRDefault="00337E4D" w:rsidP="009A5D43">
      <w:pPr>
        <w:pStyle w:val="Heading1"/>
        <w:spacing w:before="200" w:after="40"/>
        <w:rPr>
          <w:sz w:val="32"/>
        </w:rPr>
      </w:pPr>
      <w:r>
        <w:rPr>
          <w:sz w:val="32"/>
        </w:rPr>
        <w:lastRenderedPageBreak/>
        <w:t>Menyimpan rekod</w:t>
      </w:r>
    </w:p>
    <w:tbl>
      <w:tblPr>
        <w:tblStyle w:val="TableGrid"/>
        <w:tblW w:w="4988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276"/>
        <w:gridCol w:w="5387"/>
      </w:tblGrid>
      <w:tr w:rsidR="00337E4D" w:rsidRPr="004262E0" w14:paraId="0F6A524E" w14:textId="77777777" w:rsidTr="008215EC">
        <w:trPr>
          <w:trHeight w:val="51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auto"/>
            <w:vAlign w:val="center"/>
          </w:tcPr>
          <w:p w14:paraId="7E7DC547" w14:textId="77777777" w:rsidR="00337E4D" w:rsidRDefault="00337E4D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Keperluan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auto"/>
            <w:vAlign w:val="center"/>
          </w:tcPr>
          <w:p w14:paraId="3A061EBE" w14:textId="77777777" w:rsidR="00337E4D" w:rsidRDefault="00337E4D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Dipatuhi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auto"/>
            <w:vAlign w:val="center"/>
          </w:tcPr>
          <w:p w14:paraId="17D632DF" w14:textId="77777777" w:rsidR="00337E4D" w:rsidRDefault="00337E4D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Catatan panduan</w:t>
            </w:r>
          </w:p>
        </w:tc>
      </w:tr>
      <w:tr w:rsidR="00337E4D" w:rsidRPr="004262E0" w14:paraId="5C16EFB2" w14:textId="77777777" w:rsidTr="009A5D43">
        <w:trPr>
          <w:trHeight w:val="397"/>
        </w:trPr>
        <w:tc>
          <w:tcPr>
            <w:tcW w:w="5000" w:type="pct"/>
            <w:gridSpan w:val="3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7CE44423" w14:textId="77777777" w:rsidR="00337E4D" w:rsidRPr="00E8779A" w:rsidRDefault="00337E4D" w:rsidP="0072652B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t>PERATURAN PERSATUAN (perlembagaan)</w:t>
            </w:r>
          </w:p>
        </w:tc>
      </w:tr>
      <w:tr w:rsidR="00337E4D" w:rsidRPr="004262E0" w14:paraId="7319035D" w14:textId="77777777" w:rsidTr="0072652B">
        <w:trPr>
          <w:trHeight w:val="60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6F6589A" w14:textId="10F5237E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Persatuan menyimpan peraturan/perlembagaan yang kemas kini.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3B1FD16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893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55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3E47199F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86124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8AEC06D" w14:textId="77777777" w:rsidR="00337E4D" w:rsidRPr="00ED01BF" w:rsidRDefault="00337E4D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Peraturan yang dikemukakan kepada Perlindungan Pengguna ialah peraturan yang berkuat kuasa dari segi undang-undang. Jika diperlukan, peraturan ini boleh dibeli daripada Perlindungan Pengguna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337E4D" w:rsidRPr="004262E0" w14:paraId="7936A015" w14:textId="77777777" w:rsidTr="0072652B"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1A30AF6" w14:textId="1962D0DB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Setiap ahli persatuan yang baharu diberi senaskhah peraturan ini apabila dia menyertai persatuan.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6E842BB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60402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1754BEBA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2625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925A14A" w14:textId="77777777" w:rsidR="00337E4D" w:rsidRPr="00575DF6" w:rsidRDefault="00337E4D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Supaya patuh, persatuan boleh:</w:t>
            </w:r>
          </w:p>
          <w:p w14:paraId="23A964CF" w14:textId="77777777" w:rsidR="00337E4D" w:rsidRPr="00575DF6" w:rsidRDefault="00337E4D" w:rsidP="00150948">
            <w:pPr>
              <w:pStyle w:val="ListParagraph"/>
              <w:numPr>
                <w:ilvl w:val="0"/>
                <w:numId w:val="9"/>
              </w:numPr>
              <w:spacing w:after="10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memberikan naskhah bercetak kepada ahli itu;</w:t>
            </w:r>
          </w:p>
          <w:p w14:paraId="348D1345" w14:textId="77777777" w:rsidR="00337E4D" w:rsidRPr="00575DF6" w:rsidRDefault="00337E4D" w:rsidP="00150948">
            <w:pPr>
              <w:pStyle w:val="ListParagraph"/>
              <w:numPr>
                <w:ilvl w:val="0"/>
                <w:numId w:val="9"/>
              </w:numPr>
              <w:spacing w:after="10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menghantarkan senaskhah kepada ahli itu secara e-mel;</w:t>
            </w:r>
          </w:p>
          <w:p w14:paraId="23290F24" w14:textId="77777777" w:rsidR="00337E4D" w:rsidRPr="00575DF6" w:rsidRDefault="00337E4D" w:rsidP="00150948">
            <w:pPr>
              <w:pStyle w:val="ListParagraph"/>
              <w:numPr>
                <w:ilvl w:val="0"/>
                <w:numId w:val="9"/>
              </w:numPr>
              <w:spacing w:after="10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memberikan butir-butir laman web untuk memuat turun peraturan itu.</w:t>
            </w:r>
          </w:p>
        </w:tc>
      </w:tr>
      <w:tr w:rsidR="00337E4D" w:rsidRPr="004262E0" w14:paraId="094F0BD6" w14:textId="77777777" w:rsidTr="00E8779A">
        <w:trPr>
          <w:trHeight w:val="759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FA834D3" w14:textId="303838FD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Peraturan tersebut disediakan untuk dibaca dan disalin oleh ahli jika diminta.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2FF4B69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41399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06FCBCEF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64349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8E8E2BC" w14:textId="77777777" w:rsidR="00337E4D" w:rsidRPr="00F836FB" w:rsidRDefault="00337E4D" w:rsidP="00E8779A">
            <w:pPr>
              <w:spacing w:before="120"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Panduan Tentang INC: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Laluan</w:t>
              </w:r>
            </w:hyperlink>
            <w:r>
              <w:rPr>
                <w:rStyle w:val="Hyperlink"/>
                <w:rFonts w:ascii="Arial" w:hAnsi="Arial"/>
                <w:color w:val="00B1AB" w:themeColor="accent4"/>
              </w:rPr>
              <w:t xml:space="preserve"> mendapatkan rekod untuk ahli</w:t>
            </w:r>
          </w:p>
        </w:tc>
      </w:tr>
      <w:tr w:rsidR="00337E4D" w:rsidRPr="004262E0" w14:paraId="2DC275B5" w14:textId="77777777" w:rsidTr="00487F5F">
        <w:trPr>
          <w:trHeight w:val="815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885B36F" w14:textId="1A2CF91F" w:rsidR="00C16DE6" w:rsidRPr="00F836FB" w:rsidRDefault="00337E4D" w:rsidP="00487F5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Senaskhah peraturan atau mana-mana bahagiannya diberikan kepada ahli secara percuma, jika diminta.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C4186FB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480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78E44D55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2989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977A359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37E4D" w:rsidRPr="00634D97" w14:paraId="30D34936" w14:textId="77777777" w:rsidTr="009A5D43">
        <w:trPr>
          <w:trHeight w:val="397"/>
        </w:trPr>
        <w:tc>
          <w:tcPr>
            <w:tcW w:w="5000" w:type="pct"/>
            <w:gridSpan w:val="3"/>
            <w:tcBorders>
              <w:top w:val="nil"/>
              <w:left w:val="dotted" w:sz="4" w:space="0" w:color="00B1AB" w:themeColor="accent4"/>
              <w:bottom w:val="nil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182A7B92" w14:textId="77777777" w:rsidR="00337E4D" w:rsidRPr="00E8779A" w:rsidRDefault="00337E4D" w:rsidP="0072652B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t>DAFTAR AHLI</w:t>
            </w:r>
          </w:p>
        </w:tc>
      </w:tr>
      <w:tr w:rsidR="00337E4D" w:rsidRPr="00546CA8" w14:paraId="1C9A431A" w14:textId="77777777" w:rsidTr="0072652B">
        <w:trPr>
          <w:trHeight w:val="58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4AC66CC" w14:textId="0CFAF6B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Persatuan menyimpan Daftar Ahli yang kemas kini.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4F07334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5532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27807C97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607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7387983" w14:textId="77777777" w:rsidR="00337E4D" w:rsidRPr="003E21B1" w:rsidRDefault="003E21B1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Daftar ini mesti mengandungi nama dan alamat (kediaman, pos atau e-mel) setiap ahli. Daftar ini hendaklah dikemaskinikan dalam masa 28 hari selepas berlakunya perubahan butir-butir keahlian.</w:t>
            </w:r>
          </w:p>
        </w:tc>
      </w:tr>
      <w:tr w:rsidR="00337E4D" w:rsidRPr="00546CA8" w14:paraId="0EBB4CED" w14:textId="77777777" w:rsidTr="0072652B">
        <w:trPr>
          <w:trHeight w:val="1282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0CEBDF" w14:textId="2C149216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Daftar Ahli disediakan untuk dibaca dan disalin oleh ahli jika diminta.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BC1C964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2670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1457D314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7570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8496044" w14:textId="77777777" w:rsidR="00337E4D" w:rsidRPr="00F836FB" w:rsidRDefault="00337E4D" w:rsidP="00150948">
            <w:pPr>
              <w:pStyle w:val="ListParagraph"/>
              <w:numPr>
                <w:ilvl w:val="0"/>
                <w:numId w:val="5"/>
              </w:numPr>
              <w:spacing w:after="100" w:line="276" w:lineRule="auto"/>
              <w:ind w:left="357" w:hanging="357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Ahli yang meminta berhak mendapatkan maklumat tentang nama dan alamat yang terkandung di dalam daftar itu.</w:t>
            </w:r>
          </w:p>
          <w:p w14:paraId="01FEB473" w14:textId="77777777" w:rsidR="00337E4D" w:rsidRPr="00F836FB" w:rsidRDefault="00337E4D" w:rsidP="00150948">
            <w:pPr>
              <w:pStyle w:val="ListParagraph"/>
              <w:numPr>
                <w:ilvl w:val="0"/>
                <w:numId w:val="5"/>
              </w:numPr>
              <w:spacing w:after="100" w:line="276" w:lineRule="auto"/>
              <w:ind w:left="357" w:hanging="357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i/>
                <w:color w:val="000000" w:themeColor="text1"/>
              </w:rPr>
              <w:t>Akta Privasi 1988</w:t>
            </w:r>
            <w:r>
              <w:rPr>
                <w:rFonts w:ascii="Arial" w:hAnsi="Arial"/>
                <w:color w:val="000000" w:themeColor="text1"/>
              </w:rPr>
              <w:t xml:space="preserve"> (Komanwel) tidak mengatasi keperluan Akta ini.</w:t>
            </w:r>
          </w:p>
          <w:p w14:paraId="235D458B" w14:textId="77777777" w:rsidR="00337E4D" w:rsidRPr="00F836FB" w:rsidRDefault="00337E4D" w:rsidP="00150948">
            <w:pPr>
              <w:pStyle w:val="ListParagraph"/>
              <w:numPr>
                <w:ilvl w:val="0"/>
                <w:numId w:val="5"/>
              </w:numPr>
              <w:spacing w:after="100" w:line="276" w:lineRule="auto"/>
              <w:ind w:left="357" w:hanging="357"/>
              <w:contextualSpacing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Peraturan sesebuah persatuan boleh mengupayakan jawatankuasa untuk memohon perisytiharan berkanun ahli sebelum daftar disediakan (seksyen 54 dan 56).  </w:t>
            </w:r>
          </w:p>
          <w:p w14:paraId="4C41ADF4" w14:textId="77777777" w:rsidR="00337E4D" w:rsidRPr="00F836FB" w:rsidRDefault="00337E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Panduan Tentang INC: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hyperlink r:id="rId12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Laluan</w:t>
              </w:r>
            </w:hyperlink>
            <w:r>
              <w:rPr>
                <w:rStyle w:val="Hyperlink"/>
                <w:rFonts w:ascii="Arial" w:hAnsi="Arial"/>
                <w:color w:val="00B1AB" w:themeColor="accent4"/>
              </w:rPr>
              <w:t xml:space="preserve"> mendapatkan rekod untuk ahli</w:t>
            </w:r>
          </w:p>
        </w:tc>
      </w:tr>
      <w:tr w:rsidR="00337E4D" w:rsidRPr="00546CA8" w14:paraId="4136B02A" w14:textId="77777777" w:rsidTr="0072652B">
        <w:trPr>
          <w:trHeight w:val="1282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282C70F" w14:textId="79AC4676" w:rsidR="00337E4D" w:rsidRPr="00F836FB" w:rsidRDefault="00337E4D" w:rsidP="00EF4DF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Senaskhah Daftar Ahli disediakan untuk ahli jika diminta secara bertulis.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1B75AC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34344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6E7E1E8C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451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766E39B" w14:textId="77777777" w:rsidR="00337E4D" w:rsidRPr="00F836FB" w:rsidRDefault="00337E4D" w:rsidP="0072652B">
            <w:pPr>
              <w:pStyle w:val="ListParagraph"/>
              <w:spacing w:before="120"/>
              <w:ind w:left="357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337E4D" w:rsidRPr="00F4018F" w14:paraId="29A01192" w14:textId="77777777" w:rsidTr="009A5D43">
        <w:trPr>
          <w:trHeight w:val="397"/>
        </w:trPr>
        <w:tc>
          <w:tcPr>
            <w:tcW w:w="5000" w:type="pct"/>
            <w:gridSpan w:val="3"/>
            <w:tcBorders>
              <w:top w:val="nil"/>
              <w:left w:val="dotted" w:sz="4" w:space="0" w:color="00B1AB" w:themeColor="accent4"/>
              <w:bottom w:val="nil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6A1102AA" w14:textId="77777777" w:rsidR="00337E4D" w:rsidRPr="00E8779A" w:rsidRDefault="00337E4D" w:rsidP="0072652B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>
              <w:br w:type="page"/>
            </w:r>
            <w:r>
              <w:rPr>
                <w:rFonts w:ascii="Arial Black" w:hAnsi="Arial Black"/>
                <w:szCs w:val="20"/>
              </w:rPr>
              <w:t xml:space="preserve">MENYIMPAN REKOD LAIN </w:t>
            </w:r>
          </w:p>
        </w:tc>
      </w:tr>
      <w:tr w:rsidR="00337E4D" w:rsidRPr="00546CA8" w14:paraId="45E214C7" w14:textId="77777777" w:rsidTr="0072652B">
        <w:trPr>
          <w:trHeight w:val="69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CCED165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Persatuan mempunyai sesalinan sijil pemerbadanannya. 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5441B36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3182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40D4A27C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7970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13B9578" w14:textId="2537BF5F" w:rsidR="00337E4D" w:rsidRPr="00F836FB" w:rsidRDefault="00C16DE6" w:rsidP="00EF4DF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Jika diperlukan, salinan ganti boleh dibeli daripada Perlindungan Pengguna. </w:t>
            </w:r>
          </w:p>
        </w:tc>
      </w:tr>
      <w:tr w:rsidR="00337E4D" w:rsidRPr="00546CA8" w14:paraId="38C076E0" w14:textId="77777777" w:rsidTr="0072652B">
        <w:trPr>
          <w:trHeight w:val="785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D43FD9F" w14:textId="537BDFFC" w:rsidR="00337E4D" w:rsidRPr="00F836FB" w:rsidRDefault="00337E4D" w:rsidP="00EF4DF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Persatuan menyimpan Rekod Pemegang Jawatan yang kemas kini.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46582C0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745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4555A5E3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9721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1C9E0C4" w14:textId="77777777" w:rsidR="00337E4D" w:rsidRPr="00F836FB" w:rsidRDefault="00337E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Rekod ini mesti mengandungi nama dan alamat (kediaman, pos, perniagaan atau e-mel) setiap ahli jawatankuasa. </w:t>
            </w:r>
          </w:p>
        </w:tc>
      </w:tr>
      <w:tr w:rsidR="00337E4D" w:rsidRPr="00546CA8" w14:paraId="26E4B91A" w14:textId="77777777" w:rsidTr="0072652B">
        <w:trPr>
          <w:trHeight w:val="274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A9D47A4" w14:textId="66368601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Rekod Pemegang Jawatan disediakan untuk dibaca dan disalin oleh ahli jika diminta.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0ED24E60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824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35156CA7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3181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1F609DA" w14:textId="77777777" w:rsidR="00337E4D" w:rsidRPr="00F836FB" w:rsidRDefault="00337E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Ahli dibenarkan membaca dan menyalin rekod ini. </w:t>
            </w:r>
          </w:p>
        </w:tc>
      </w:tr>
      <w:tr w:rsidR="00337E4D" w:rsidRPr="00546CA8" w14:paraId="14608A7C" w14:textId="77777777" w:rsidTr="0072652B">
        <w:trPr>
          <w:trHeight w:val="274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2F9DEA2C" w14:textId="77777777" w:rsidR="00337E4D" w:rsidRPr="00F836FB" w:rsidRDefault="00337E4D" w:rsidP="0072652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Rekod-rekod lain disediakan untuk dibaca oleh ahli menurut peraturan.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582D57A6" w14:textId="77777777" w:rsidR="00337E4D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998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5E8867F3" w14:textId="77777777" w:rsidR="00337E4D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8508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4D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208BDA7" w14:textId="77777777" w:rsidR="00337E4D" w:rsidRPr="00F836FB" w:rsidRDefault="00337E4D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Peraturan persatuan mesti menyatakan hak ahli membaca rekod-rekod lain, misalnya minit, surat-menyurat dan dokumen kewangan.</w:t>
            </w:r>
          </w:p>
        </w:tc>
      </w:tr>
    </w:tbl>
    <w:p w14:paraId="56AD7037" w14:textId="77777777" w:rsidR="00F316DE" w:rsidRPr="00845058" w:rsidRDefault="0089314D" w:rsidP="009A5D43">
      <w:pPr>
        <w:pStyle w:val="Heading1"/>
        <w:spacing w:before="200" w:after="40"/>
        <w:rPr>
          <w:sz w:val="32"/>
        </w:rPr>
      </w:pPr>
      <w:r>
        <w:rPr>
          <w:sz w:val="32"/>
        </w:rPr>
        <w:lastRenderedPageBreak/>
        <w:t>TANGGUNGJAWAB JAWATANKUASA</w:t>
      </w:r>
    </w:p>
    <w:tbl>
      <w:tblPr>
        <w:tblStyle w:val="TableGrid"/>
        <w:tblW w:w="5000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ook w:val="04A0" w:firstRow="1" w:lastRow="0" w:firstColumn="1" w:lastColumn="0" w:noHBand="0" w:noVBand="1"/>
      </w:tblPr>
      <w:tblGrid>
        <w:gridCol w:w="3936"/>
        <w:gridCol w:w="142"/>
        <w:gridCol w:w="1279"/>
        <w:gridCol w:w="5408"/>
      </w:tblGrid>
      <w:tr w:rsidR="00B63316" w:rsidRPr="007B0475" w14:paraId="45442024" w14:textId="77777777" w:rsidTr="00ED57E0">
        <w:trPr>
          <w:trHeight w:val="510"/>
        </w:trPr>
        <w:tc>
          <w:tcPr>
            <w:tcW w:w="182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56B6DE86" w14:textId="77777777" w:rsidR="00B63316" w:rsidRPr="007B0475" w:rsidRDefault="00B63316" w:rsidP="00B63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Keperluan</w:t>
            </w:r>
          </w:p>
        </w:tc>
        <w:tc>
          <w:tcPr>
            <w:tcW w:w="660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40838DC7" w14:textId="77777777" w:rsidR="00B63316" w:rsidRPr="007B0475" w:rsidRDefault="00B63316" w:rsidP="00B63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Dipatuhi</w:t>
            </w:r>
          </w:p>
        </w:tc>
        <w:tc>
          <w:tcPr>
            <w:tcW w:w="25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11E2CFA1" w14:textId="77777777" w:rsidR="00B63316" w:rsidRPr="007B0475" w:rsidRDefault="00B63316" w:rsidP="00B633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Catatan panduan</w:t>
            </w:r>
          </w:p>
        </w:tc>
      </w:tr>
      <w:tr w:rsidR="002F55B5" w:rsidRPr="004262E0" w14:paraId="33165B12" w14:textId="77777777" w:rsidTr="009A5D43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6191D7F2" w14:textId="77777777" w:rsidR="002F55B5" w:rsidRPr="00E8779A" w:rsidRDefault="002F55B5" w:rsidP="009A21E1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t>Kelayakan dan pelantikan</w:t>
            </w:r>
          </w:p>
        </w:tc>
      </w:tr>
      <w:tr w:rsidR="00571EBA" w:rsidRPr="004262E0" w14:paraId="5CFF6E2B" w14:textId="77777777" w:rsidTr="00150948">
        <w:trPr>
          <w:trHeight w:val="600"/>
        </w:trPr>
        <w:tc>
          <w:tcPr>
            <w:tcW w:w="182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BB09A8D" w14:textId="74B949DC" w:rsidR="00571EBA" w:rsidRPr="00F836FB" w:rsidRDefault="00571EBA" w:rsidP="00571EB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Adakah semua ahli jawatankuasa berhak menganggotai jawatankuasa pengurusan.  </w:t>
            </w:r>
          </w:p>
        </w:tc>
        <w:tc>
          <w:tcPr>
            <w:tcW w:w="660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1260B55" w14:textId="77777777" w:rsidR="00571EB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27930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6B8D9C4F" w14:textId="77777777" w:rsidR="00571EB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4135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2B27A23" w14:textId="77777777" w:rsidR="00571EBA" w:rsidRPr="00F836FB" w:rsidRDefault="00571EBA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Peraturan merangkumi keperluan mengenai kelayakan menyandang jawatan dalam jawatankuasa. </w:t>
            </w:r>
          </w:p>
          <w:p w14:paraId="040458E0" w14:textId="77777777" w:rsidR="00571EBA" w:rsidRPr="00F836FB" w:rsidRDefault="00571EBA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Sesetengah orang dilarang menganggotai jawatankuasa tanpa kelulusan Perlindungan Pengguna. Sebagai contoh, orang yang muflis dan belum dilepaskan. </w:t>
            </w:r>
          </w:p>
          <w:p w14:paraId="35D239C8" w14:textId="77777777" w:rsidR="00571EBA" w:rsidRPr="00F836FB" w:rsidRDefault="00571EBA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Lembaran fakta: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Keperluan kelayakan untuk ahli jawatankuasa</w:t>
              </w:r>
            </w:hyperlink>
            <w:r>
              <w:rPr>
                <w:rFonts w:ascii="Arial" w:hAnsi="Arial"/>
                <w:color w:val="00B1AB" w:themeColor="accent4"/>
              </w:rPr>
              <w:t xml:space="preserve"> </w:t>
            </w:r>
          </w:p>
        </w:tc>
      </w:tr>
      <w:tr w:rsidR="00571EBA" w:rsidRPr="004262E0" w14:paraId="5DC112F1" w14:textId="77777777" w:rsidTr="00150948">
        <w:trPr>
          <w:trHeight w:val="600"/>
        </w:trPr>
        <w:tc>
          <w:tcPr>
            <w:tcW w:w="182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E325085" w14:textId="77777777" w:rsidR="00571EBA" w:rsidRPr="00F836FB" w:rsidRDefault="00571EBA" w:rsidP="00571EB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Semua ahli jawatankuasa telah dipilih/dilantik selaras dengan peraturan.</w:t>
            </w:r>
          </w:p>
        </w:tc>
        <w:tc>
          <w:tcPr>
            <w:tcW w:w="660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B47E38B" w14:textId="77777777" w:rsidR="00571EB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0772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0FF1348D" w14:textId="77777777" w:rsidR="00571EB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5658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379ABD0" w14:textId="77777777" w:rsidR="00571EBA" w:rsidRPr="00F836FB" w:rsidRDefault="00571EBA" w:rsidP="004F2AA1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Prosedur untuk memilih ahli jawatankuasa pengurusan dan untuk mengisi kekosongan jawatan sambilan perlu dinyatakan di dalam peraturan.</w:t>
            </w:r>
          </w:p>
        </w:tc>
      </w:tr>
      <w:tr w:rsidR="00120ACB" w:rsidRPr="004262E0" w14:paraId="581CCC38" w14:textId="77777777" w:rsidTr="009A5D43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53009339" w14:textId="77777777" w:rsidR="00120ACB" w:rsidRPr="00E8779A" w:rsidRDefault="00120ACB" w:rsidP="005D3C74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t>PENYERAHAN REKOD</w:t>
            </w:r>
          </w:p>
        </w:tc>
      </w:tr>
      <w:tr w:rsidR="00120ACB" w:rsidRPr="004262E0" w14:paraId="4F7B6A4F" w14:textId="77777777" w:rsidTr="00F836FB">
        <w:trPr>
          <w:trHeight w:val="600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3D36A5E" w14:textId="54B67BE6" w:rsidR="00120ACB" w:rsidRPr="00F836FB" w:rsidRDefault="00120ACB" w:rsidP="0087621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Semua rekod persatuan yang disimpan oleh ahli jawatankuasa yang meninggalkan jawatankuasa dipulangkan.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0A472D0" w14:textId="77777777" w:rsidR="00571EB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3206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7FD56728" w14:textId="77777777" w:rsidR="00120ACB" w:rsidRPr="00F836FB" w:rsidRDefault="00CA4B6F" w:rsidP="00571EBA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4676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2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8E36251" w14:textId="77777777" w:rsidR="00575DF6" w:rsidRDefault="00120ACB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Rekod ini mestilah diserahkan kepada ahli jawatankuasa yang masih menyandang jawatan dengan seberapa cepat yang boleh apabila seseorang itu meninggalkan jawatankuasa.  </w:t>
            </w:r>
          </w:p>
          <w:p w14:paraId="063F8FC7" w14:textId="77777777" w:rsidR="00120ACB" w:rsidRPr="00F836FB" w:rsidRDefault="00120ACB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 xml:space="preserve">Panduan Tentang INC: </w:t>
            </w:r>
            <w:hyperlink r:id="rId14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Meninggalkan jawatankuasa</w:t>
              </w:r>
            </w:hyperlink>
          </w:p>
        </w:tc>
      </w:tr>
      <w:tr w:rsidR="00120ACB" w:rsidRPr="004262E0" w14:paraId="36D4FBA7" w14:textId="77777777" w:rsidTr="009A5D43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EDEDEE" w:themeFill="accent3" w:themeFillTint="33"/>
            <w:vAlign w:val="center"/>
          </w:tcPr>
          <w:p w14:paraId="4CAA2833" w14:textId="77777777" w:rsidR="00120ACB" w:rsidRPr="00E8779A" w:rsidRDefault="00120ACB" w:rsidP="005D3C74">
            <w:pPr>
              <w:pStyle w:val="Heading2"/>
              <w:outlineLvl w:val="1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/>
                <w:szCs w:val="20"/>
              </w:rPr>
              <w:t>KONFLIK KEPENTINGAN</w:t>
            </w:r>
          </w:p>
        </w:tc>
      </w:tr>
      <w:tr w:rsidR="00A5111A" w:rsidRPr="004262E0" w14:paraId="120BB157" w14:textId="77777777" w:rsidTr="00E66559">
        <w:trPr>
          <w:trHeight w:val="600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3C70851" w14:textId="71F94A62" w:rsidR="00A5111A" w:rsidRPr="00F836FB" w:rsidRDefault="00A5111A" w:rsidP="00EF4DF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Ahli jawatankuasa mengisytiharkan kepentingan peribadi yang penting, jika ada.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596CC51" w14:textId="77777777" w:rsidR="00A5111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501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2528FE71" w14:textId="77777777" w:rsidR="00A5111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9269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2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bottom w:val="single" w:sz="4" w:space="0" w:color="FFFFFF" w:themeColor="background1"/>
              <w:right w:val="dotted" w:sz="4" w:space="0" w:color="00B1AB" w:themeColor="accent4"/>
            </w:tcBorders>
            <w:shd w:val="clear" w:color="auto" w:fill="FFFFFF" w:themeFill="background1"/>
          </w:tcPr>
          <w:p w14:paraId="30B605AD" w14:textId="77777777" w:rsidR="00A5111A" w:rsidRPr="00F836FB" w:rsidRDefault="006C6F94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Ahli jawatankuasa mesti mendedahkan kepentingan peribadinya yang penting, jika ada, dalam hal-hal yang sedang dipertimbangkan semasa mesyuarat jawatankuasa. </w:t>
            </w:r>
          </w:p>
          <w:p w14:paraId="52048268" w14:textId="77777777" w:rsidR="00A5111A" w:rsidRPr="00AA7558" w:rsidRDefault="00A5111A" w:rsidP="00150948">
            <w:pPr>
              <w:spacing w:after="100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/>
                <w:color w:val="000000" w:themeColor="text1"/>
              </w:rPr>
              <w:t>Pendedahan itu mestilah menjelaskan sifat dan takat kepentingan itu serta kaitannya dengan aktiviti persatuan.</w:t>
            </w:r>
          </w:p>
        </w:tc>
      </w:tr>
      <w:tr w:rsidR="00A5111A" w:rsidRPr="004262E0" w14:paraId="6CEFAC91" w14:textId="77777777" w:rsidTr="00E66559">
        <w:trPr>
          <w:trHeight w:val="508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9F1D1C" w14:textId="4947F646" w:rsidR="00A5111A" w:rsidRPr="00F836FB" w:rsidRDefault="00A5111A" w:rsidP="00571EB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Pendedahan dicatatkan di dalam minit mesyuarat.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42CB874" w14:textId="77777777" w:rsidR="00A5111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76981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62AD0897" w14:textId="77777777" w:rsidR="00A5111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51842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2" w:type="pct"/>
            <w:vMerge/>
            <w:tcBorders>
              <w:top w:val="nil"/>
              <w:left w:val="dotted" w:sz="4" w:space="0" w:color="00B1AB" w:themeColor="accent4"/>
              <w:bottom w:val="single" w:sz="4" w:space="0" w:color="FFFFFF" w:themeColor="background1"/>
              <w:right w:val="dotted" w:sz="4" w:space="0" w:color="00B1AB" w:themeColor="accent4"/>
            </w:tcBorders>
            <w:shd w:val="clear" w:color="auto" w:fill="FFFFFF" w:themeFill="background1"/>
          </w:tcPr>
          <w:p w14:paraId="232F6984" w14:textId="77777777" w:rsidR="00A5111A" w:rsidRPr="00F836FB" w:rsidRDefault="00A5111A" w:rsidP="00571EB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5111A" w:rsidRPr="004262E0" w14:paraId="7A7E99AE" w14:textId="77777777" w:rsidTr="00E66559">
        <w:trPr>
          <w:trHeight w:val="669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1BC18AF" w14:textId="55ED2020" w:rsidR="00A5111A" w:rsidRPr="00F836FB" w:rsidRDefault="00A5111A" w:rsidP="00571EB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Ahli jawatankuasa hendaklah meninggalkan mesyuarat semasa hal itu dibincangkan dan diundi.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80BBB87" w14:textId="77777777" w:rsidR="00A5111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6634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25260E99" w14:textId="77777777" w:rsidR="00A5111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641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11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2" w:type="pct"/>
            <w:vMerge/>
            <w:tcBorders>
              <w:top w:val="nil"/>
              <w:left w:val="dotted" w:sz="4" w:space="0" w:color="00B1AB" w:themeColor="accent4"/>
              <w:bottom w:val="single" w:sz="4" w:space="0" w:color="FFFFFF" w:themeColor="background1"/>
              <w:right w:val="dotted" w:sz="4" w:space="0" w:color="00B1AB" w:themeColor="accent4"/>
            </w:tcBorders>
            <w:shd w:val="clear" w:color="auto" w:fill="FFFFFF" w:themeFill="background1"/>
          </w:tcPr>
          <w:p w14:paraId="400AD448" w14:textId="77777777" w:rsidR="00A5111A" w:rsidRPr="00F836FB" w:rsidRDefault="00A5111A" w:rsidP="00571EB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20ACB" w:rsidRPr="004262E0" w14:paraId="38511A04" w14:textId="77777777" w:rsidTr="00E66559">
        <w:trPr>
          <w:trHeight w:val="1003"/>
        </w:trPr>
        <w:tc>
          <w:tcPr>
            <w:tcW w:w="1894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DAAC02" w14:textId="70288402" w:rsidR="00120ACB" w:rsidRPr="00F836FB" w:rsidRDefault="00120ACB" w:rsidP="00120AC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Ahli jawatankuasa perlu mendedahkan kepentingannya kepada ahli-ahli semasa mesyuarat agung yang seterusnya.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105B60D" w14:textId="77777777" w:rsidR="00571EBA" w:rsidRPr="00F836FB" w:rsidRDefault="00CA4B6F" w:rsidP="00571EBA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3513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2325C4BA" w14:textId="77777777" w:rsidR="00120ACB" w:rsidRPr="00F836FB" w:rsidRDefault="00CA4B6F" w:rsidP="00571EBA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8343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BA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12" w:type="pct"/>
            <w:tcBorders>
              <w:top w:val="single" w:sz="4" w:space="0" w:color="FFFFFF" w:themeColor="background1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AF8C94A" w14:textId="77777777" w:rsidR="00A5111A" w:rsidRPr="005013C6" w:rsidRDefault="00A5111A" w:rsidP="00150948">
            <w:pPr>
              <w:spacing w:before="120" w:after="100"/>
              <w:rPr>
                <w:rFonts w:ascii="Arial" w:hAnsi="Arial" w:cs="Arial"/>
                <w:color w:val="00B1AB" w:themeColor="accent4"/>
              </w:rPr>
            </w:pPr>
            <w:r>
              <w:rPr>
                <w:rFonts w:ascii="Arial" w:hAnsi="Arial"/>
                <w:b/>
                <w:color w:val="000000" w:themeColor="text1"/>
              </w:rPr>
              <w:t>Lembaran fakta: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Mengenal pasti dan menguruskan konflik kepentingan</w:t>
              </w:r>
            </w:hyperlink>
          </w:p>
          <w:p w14:paraId="354F2527" w14:textId="77777777" w:rsidR="00120ACB" w:rsidRPr="00F836FB" w:rsidRDefault="00A5111A" w:rsidP="00150948">
            <w:pPr>
              <w:spacing w:after="1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Panduan Tentang INC: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hyperlink r:id="rId16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Peranan dan tugas jawatankuasa pengurusan</w:t>
              </w:r>
            </w:hyperlink>
          </w:p>
        </w:tc>
      </w:tr>
    </w:tbl>
    <w:p w14:paraId="1A5FE4EC" w14:textId="11D6CA0B" w:rsidR="00805836" w:rsidRPr="00845058" w:rsidRDefault="00805836" w:rsidP="009A5D43">
      <w:pPr>
        <w:pStyle w:val="Heading1"/>
        <w:spacing w:before="200" w:after="40"/>
        <w:rPr>
          <w:sz w:val="32"/>
        </w:rPr>
      </w:pPr>
      <w:r>
        <w:rPr>
          <w:sz w:val="32"/>
        </w:rPr>
        <w:t>Laporan kepada Perlindungan Pengguna</w:t>
      </w:r>
    </w:p>
    <w:tbl>
      <w:tblPr>
        <w:tblStyle w:val="TableGrid"/>
        <w:tblW w:w="4988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278"/>
        <w:gridCol w:w="5385"/>
      </w:tblGrid>
      <w:tr w:rsidR="00E566C0" w:rsidRPr="00546CA8" w14:paraId="739B7915" w14:textId="77777777" w:rsidTr="00150948">
        <w:trPr>
          <w:trHeight w:val="510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6BDDE090" w14:textId="77777777" w:rsidR="00E566C0" w:rsidRPr="00E566C0" w:rsidRDefault="00E566C0" w:rsidP="00876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Keperluan Akta</w:t>
            </w:r>
          </w:p>
        </w:tc>
        <w:tc>
          <w:tcPr>
            <w:tcW w:w="59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39FCE24F" w14:textId="77777777" w:rsidR="00E566C0" w:rsidRDefault="00E566C0" w:rsidP="00876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Dipatuhi</w:t>
            </w:r>
          </w:p>
        </w:tc>
        <w:tc>
          <w:tcPr>
            <w:tcW w:w="25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3582BD0D" w14:textId="77777777" w:rsidR="00E566C0" w:rsidRDefault="00E566C0" w:rsidP="008762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Catatan panduan</w:t>
            </w:r>
          </w:p>
        </w:tc>
      </w:tr>
      <w:tr w:rsidR="00E566C0" w:rsidRPr="00546CA8" w14:paraId="38C6A1F0" w14:textId="77777777" w:rsidTr="00150948"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8100E8" w14:textId="57FC8F56" w:rsidR="00E566C0" w:rsidRPr="00546CA8" w:rsidRDefault="00E566C0" w:rsidP="00EF4DF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Butir-butir perhubungan persatuan yang kemas kini diserahkan kepada Perlindungan Pengguna. </w:t>
            </w:r>
          </w:p>
        </w:tc>
        <w:tc>
          <w:tcPr>
            <w:tcW w:w="59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60C9BE0" w14:textId="77777777" w:rsidR="00E566C0" w:rsidRPr="00F836FB" w:rsidRDefault="00CA4B6F" w:rsidP="00E566C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6128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4CC4A0D0" w14:textId="77777777" w:rsidR="00E566C0" w:rsidRPr="00F836FB" w:rsidRDefault="00CA4B6F" w:rsidP="00E566C0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53447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2E5A2D7F" w14:textId="1E5D927E" w:rsidR="00E566C0" w:rsidRPr="00575DF6" w:rsidRDefault="00247DEC" w:rsidP="00150948">
            <w:pPr>
              <w:spacing w:after="100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rFonts w:ascii="Arial" w:hAnsi="Arial"/>
              </w:rPr>
              <w:t xml:space="preserve">Jika berlaku perubahan, alamat mestilah dikemaskinikan dalam masa 28 hari. Notis boleh dibuat dengan menggunakan </w:t>
            </w:r>
            <w:hyperlink r:id="rId17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AssociationsOnline</w:t>
              </w:r>
            </w:hyperlink>
            <w:r>
              <w:rPr>
                <w:rStyle w:val="Hyperlink"/>
                <w:rFonts w:ascii="Arial" w:hAnsi="Arial"/>
                <w:color w:val="auto"/>
                <w:u w:val="none"/>
              </w:rPr>
              <w:t>.</w:t>
            </w:r>
          </w:p>
          <w:p w14:paraId="5490241F" w14:textId="77777777" w:rsidR="005D3C74" w:rsidRPr="00575DF6" w:rsidRDefault="005D3C74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/>
                <w:b/>
                <w:color w:val="auto"/>
                <w:u w:val="none"/>
              </w:rPr>
              <w:t>Panduan bantuan:</w:t>
            </w:r>
            <w:r>
              <w:rPr>
                <w:rStyle w:val="Hyperlink"/>
                <w:rFonts w:ascii="Arial" w:hAnsi="Arial"/>
                <w:color w:val="auto"/>
                <w:u w:val="none"/>
              </w:rPr>
              <w:t xml:space="preserve"> </w:t>
            </w:r>
            <w:hyperlink r:id="rId18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Menguruskan butir-butir persatuan saya</w:t>
              </w:r>
            </w:hyperlink>
          </w:p>
        </w:tc>
      </w:tr>
      <w:tr w:rsidR="00E566C0" w:rsidRPr="00546CA8" w14:paraId="654B245D" w14:textId="77777777" w:rsidTr="00150948">
        <w:trPr>
          <w:trHeight w:val="419"/>
        </w:trPr>
        <w:tc>
          <w:tcPr>
            <w:tcW w:w="189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73F4483" w14:textId="0C882EC0" w:rsidR="00E566C0" w:rsidRDefault="00E566C0" w:rsidP="00E566C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Penyata Maklumat Persatuan diserahkan.</w:t>
            </w:r>
          </w:p>
        </w:tc>
        <w:tc>
          <w:tcPr>
            <w:tcW w:w="595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13424A4" w14:textId="77777777" w:rsidR="00E566C0" w:rsidRPr="00F836FB" w:rsidRDefault="00CA4B6F" w:rsidP="00E566C0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2703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C0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186E7342" w14:textId="77777777" w:rsidR="00E566C0" w:rsidRPr="00F836FB" w:rsidRDefault="00CA4B6F" w:rsidP="00E566C0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713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C0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7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0486FFC" w14:textId="77777777" w:rsidR="00E566C0" w:rsidRPr="00575DF6" w:rsidRDefault="00E566C0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Penyata maklumat mesti diserahkan setiap tahun dalam masa enam bulan selepas berakhirnya tahun kewangan persatuan.</w:t>
            </w:r>
          </w:p>
          <w:p w14:paraId="55FCFB8D" w14:textId="77777777" w:rsidR="005D3C74" w:rsidRPr="00575DF6" w:rsidRDefault="005D3C74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Video: </w:t>
            </w:r>
            <w:hyperlink r:id="rId19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Kemukakan penyata maklumat tahunan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</w:tr>
    </w:tbl>
    <w:p w14:paraId="50EEF3BF" w14:textId="0837FFF2" w:rsidR="00AA7558" w:rsidRPr="00845058" w:rsidRDefault="00AA7558" w:rsidP="009A5D43">
      <w:pPr>
        <w:pStyle w:val="Heading1"/>
        <w:spacing w:before="200" w:after="40"/>
        <w:rPr>
          <w:rFonts w:ascii="Arial" w:hAnsi="Arial" w:cs="Arial"/>
          <w:sz w:val="6"/>
          <w:szCs w:val="4"/>
        </w:rPr>
      </w:pPr>
      <w:r>
        <w:rPr>
          <w:sz w:val="32"/>
        </w:rPr>
        <w:lastRenderedPageBreak/>
        <w:t>MEMINDA PERATURAN (PERLEMBAGAAN)</w:t>
      </w:r>
    </w:p>
    <w:tbl>
      <w:tblPr>
        <w:tblStyle w:val="TableGrid"/>
        <w:tblW w:w="4989" w:type="pct"/>
        <w:tblBorders>
          <w:top w:val="dotted" w:sz="4" w:space="0" w:color="CF3F48" w:themeColor="accent1"/>
          <w:left w:val="dotted" w:sz="4" w:space="0" w:color="CF3F48" w:themeColor="accent1"/>
          <w:bottom w:val="dotted" w:sz="4" w:space="0" w:color="CF3F48" w:themeColor="accent1"/>
          <w:right w:val="dotted" w:sz="4" w:space="0" w:color="CF3F48" w:themeColor="accent1"/>
          <w:insideH w:val="dotted" w:sz="4" w:space="0" w:color="CF3F48" w:themeColor="accent1"/>
          <w:insideV w:val="dotted" w:sz="4" w:space="0" w:color="CF3F48" w:themeColor="accent1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27"/>
        <w:gridCol w:w="1276"/>
        <w:gridCol w:w="5388"/>
      </w:tblGrid>
      <w:tr w:rsidR="00AA7558" w:rsidRPr="007B0475" w14:paraId="3280F7F1" w14:textId="77777777" w:rsidTr="00ED57E0">
        <w:trPr>
          <w:trHeight w:val="510"/>
        </w:trPr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A09BE80" w14:textId="77777777" w:rsidR="00AA7558" w:rsidRPr="007B0475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Keperluan Akta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62DE25B7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Dipatuhi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  <w:vAlign w:val="center"/>
          </w:tcPr>
          <w:p w14:paraId="7F59C900" w14:textId="77777777" w:rsidR="00AA7558" w:rsidRDefault="00AA7558" w:rsidP="007265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Catatan panduan</w:t>
            </w:r>
          </w:p>
        </w:tc>
      </w:tr>
      <w:tr w:rsidR="00AA7558" w:rsidRPr="00546CA8" w14:paraId="1A856272" w14:textId="77777777" w:rsidTr="0072652B">
        <w:trPr>
          <w:trHeight w:val="274"/>
        </w:trPr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8B4A49B" w14:textId="77777777" w:rsidR="00AA7558" w:rsidRPr="00546CA8" w:rsidRDefault="00AA7558" w:rsidP="0072652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Notis bertulis diberikan mengenai mesyuarat agung dan ketetapan khas yang dicadangkan. 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51B8FCB" w14:textId="77777777" w:rsidR="00AA7558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2311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6D685581" w14:textId="77777777" w:rsidR="00AA7558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0674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vMerge w:val="restart"/>
            <w:tcBorders>
              <w:top w:val="dotted" w:sz="4" w:space="0" w:color="00B1AB" w:themeColor="accent4"/>
              <w:left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6A5323E" w14:textId="77777777" w:rsidR="00AA7558" w:rsidRPr="007C12E8" w:rsidRDefault="00AA7558" w:rsidP="00ED01BF">
            <w:pPr>
              <w:spacing w:before="120"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Notis ini mestilah menyatakan susunan kata ketetapan khas yang dicadangkan itu dan diberikan menurut waktu dan cara yang ditetapkan oleh peraturan. </w:t>
            </w:r>
          </w:p>
        </w:tc>
      </w:tr>
      <w:tr w:rsidR="00AA7558" w:rsidRPr="00546CA8" w14:paraId="7B95D806" w14:textId="77777777" w:rsidTr="0072652B">
        <w:trPr>
          <w:trHeight w:val="570"/>
        </w:trPr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A1E74CD" w14:textId="77777777" w:rsidR="00AA7558" w:rsidRPr="00CA4DCE" w:rsidRDefault="00AA7558" w:rsidP="0072652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Notis dihantarkan kepada semua ahli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4D739797" w14:textId="77777777" w:rsidR="00AA7558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17553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668B61C2" w14:textId="77777777" w:rsidR="00AA7558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21077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58" w:rsidRPr="00F836F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vMerge/>
            <w:tcBorders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C322A85" w14:textId="77777777" w:rsidR="00AA7558" w:rsidRPr="00546CA8" w:rsidRDefault="00AA7558" w:rsidP="00150948">
            <w:pPr>
              <w:spacing w:after="100"/>
              <w:rPr>
                <w:rFonts w:ascii="Arial" w:hAnsi="Arial" w:cs="Arial"/>
              </w:rPr>
            </w:pPr>
          </w:p>
        </w:tc>
      </w:tr>
      <w:tr w:rsidR="00AA7558" w:rsidRPr="00546CA8" w14:paraId="2DE93631" w14:textId="77777777" w:rsidTr="0072652B"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E8D68B9" w14:textId="77777777" w:rsidR="00AA7558" w:rsidRPr="00546CA8" w:rsidRDefault="00AA7558" w:rsidP="0072652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Ketetapan khas yang dicadangkan diluluskan oleh 75% ahli yang berhak mengundi semasa mesyuarat agung.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51F75580" w14:textId="77777777" w:rsidR="00AA7558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67904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1897F69B" w14:textId="77777777" w:rsidR="00AA7558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17214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3C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18DC4964" w14:textId="77777777" w:rsidR="00AA7558" w:rsidRPr="00575DF6" w:rsidRDefault="00AA7558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Ahli boleh mengundi dengan cara menghadirkan diri ataupun, jika peraturan mengizinkannya, secara proksi atau pos. </w:t>
            </w:r>
          </w:p>
          <w:p w14:paraId="55F833D4" w14:textId="77777777" w:rsidR="00AA7558" w:rsidRPr="00575DF6" w:rsidRDefault="00AA7558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Video: </w:t>
            </w:r>
            <w:hyperlink r:id="rId20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Mengundi peraturan baharu</w:t>
              </w:r>
            </w:hyperlink>
          </w:p>
        </w:tc>
      </w:tr>
      <w:tr w:rsidR="00AA7558" w:rsidRPr="00546CA8" w14:paraId="71592015" w14:textId="77777777" w:rsidTr="0072652B">
        <w:trPr>
          <w:trHeight w:val="361"/>
        </w:trPr>
        <w:tc>
          <w:tcPr>
            <w:tcW w:w="1898" w:type="pct"/>
            <w:gridSpan w:val="2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66D0B809" w14:textId="77777777" w:rsidR="00AA7558" w:rsidRPr="003D3CE0" w:rsidRDefault="00AA7558" w:rsidP="0072652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Pemindaan peraturan dikemukakan kepada Perlindungan Pengguna dalam masa </w:t>
            </w:r>
            <w:r>
              <w:rPr>
                <w:rFonts w:ascii="Arial" w:hAnsi="Arial"/>
                <w:b/>
              </w:rPr>
              <w:t>satu bulan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94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703120FC" w14:textId="28295C7B" w:rsidR="00AA7558" w:rsidRPr="00F836FB" w:rsidRDefault="00CA4B6F" w:rsidP="0072652B">
            <w:pPr>
              <w:spacing w:after="40"/>
              <w:rPr>
                <w:rFonts w:ascii="Arial" w:hAnsi="Arial" w:cs="Arial"/>
                <w:color w:val="000000" w:themeColor="text1"/>
                <w:sz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30763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0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Ya</w:t>
            </w:r>
          </w:p>
          <w:p w14:paraId="27CB5D15" w14:textId="4C5D2F57" w:rsidR="00AA7558" w:rsidRPr="00F836FB" w:rsidRDefault="00CA4B6F" w:rsidP="0072652B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</w:rPr>
                <w:id w:val="-4554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02">
                  <w:rPr>
                    <w:rFonts w:ascii="MS Gothic" w:eastAsia="MS Gothic" w:hAnsi="MS Gothic" w:cs="Arial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37058D">
              <w:rPr>
                <w:rFonts w:ascii="Arial" w:hAnsi="Arial"/>
                <w:color w:val="000000" w:themeColor="text1"/>
                <w:sz w:val="24"/>
              </w:rPr>
              <w:t xml:space="preserve"> Tidak</w:t>
            </w:r>
          </w:p>
        </w:tc>
        <w:tc>
          <w:tcPr>
            <w:tcW w:w="25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3FBEBA15" w14:textId="77777777" w:rsidR="00AA7558" w:rsidRPr="00575DF6" w:rsidRDefault="00AA7558" w:rsidP="00150948">
            <w:pPr>
              <w:spacing w:after="100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rFonts w:ascii="Arial" w:hAnsi="Arial"/>
              </w:rPr>
              <w:t>Perubahan mestilah dikemukakan supaya berkuat kuasa dari segi undang-undang.</w:t>
            </w:r>
          </w:p>
          <w:p w14:paraId="12F58E19" w14:textId="77777777" w:rsidR="00AA7558" w:rsidRPr="00575DF6" w:rsidRDefault="00AA7558" w:rsidP="00150948">
            <w:pPr>
              <w:spacing w:after="100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/>
                <w:b/>
                <w:color w:val="auto"/>
                <w:u w:val="none"/>
              </w:rPr>
              <w:t xml:space="preserve">Video: </w:t>
            </w:r>
            <w:hyperlink r:id="rId21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Beritahu jabatan ini mengenai perubahan peraturan</w:t>
              </w:r>
            </w:hyperlink>
          </w:p>
        </w:tc>
      </w:tr>
      <w:tr w:rsidR="00AA7558" w:rsidRPr="00546CA8" w14:paraId="5F1E154E" w14:textId="77777777" w:rsidTr="00634CA1">
        <w:trPr>
          <w:trHeight w:val="361"/>
        </w:trPr>
        <w:tc>
          <w:tcPr>
            <w:tcW w:w="908" w:type="pct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330BF04" w14:textId="77777777" w:rsidR="00AA7558" w:rsidRPr="007C12E8" w:rsidRDefault="00AA7558" w:rsidP="00ED01BF">
            <w:pPr>
              <w:pStyle w:val="Heading2"/>
              <w:spacing w:before="120"/>
              <w:outlineLvl w:val="1"/>
              <w:rPr>
                <w:rFonts w:ascii="Arial" w:hAnsi="Arial" w:cs="Arial"/>
              </w:rPr>
            </w:pPr>
            <w:r>
              <w:rPr>
                <w:sz w:val="24"/>
              </w:rPr>
              <w:t>SUMBER:</w:t>
            </w:r>
          </w:p>
        </w:tc>
        <w:tc>
          <w:tcPr>
            <w:tcW w:w="4092" w:type="pct"/>
            <w:gridSpan w:val="3"/>
            <w:tcBorders>
              <w:top w:val="dotted" w:sz="4" w:space="0" w:color="00B1AB" w:themeColor="accent4"/>
              <w:left w:val="dotted" w:sz="4" w:space="0" w:color="00B1AB" w:themeColor="accent4"/>
              <w:bottom w:val="dotted" w:sz="4" w:space="0" w:color="00B1AB" w:themeColor="accent4"/>
              <w:right w:val="dotted" w:sz="4" w:space="0" w:color="00B1AB" w:themeColor="accent4"/>
            </w:tcBorders>
            <w:shd w:val="clear" w:color="auto" w:fill="FFFFFF" w:themeFill="background1"/>
          </w:tcPr>
          <w:p w14:paraId="001CB9D3" w14:textId="77777777" w:rsidR="00AA7558" w:rsidRPr="00575DF6" w:rsidRDefault="00AA7558" w:rsidP="00D12639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Panduan Tentang </w:t>
            </w:r>
            <w:r>
              <w:rPr>
                <w:rFonts w:ascii="Arial" w:hAnsi="Arial"/>
                <w:b/>
                <w:color w:val="000000" w:themeColor="text1"/>
              </w:rPr>
              <w:t>INC</w:t>
            </w:r>
            <w:r>
              <w:rPr>
                <w:rFonts w:ascii="Arial" w:hAnsi="Arial"/>
                <w:b/>
              </w:rPr>
              <w:t xml:space="preserve">: </w:t>
            </w:r>
            <w:hyperlink r:id="rId22" w:history="1">
              <w:r>
                <w:rPr>
                  <w:rStyle w:val="Hyperlink"/>
                  <w:rFonts w:ascii="Arial" w:hAnsi="Arial"/>
                  <w:color w:val="00B1AB" w:themeColor="accent4"/>
                </w:rPr>
                <w:t>Mengubah peraturan</w:t>
              </w:r>
            </w:hyperlink>
          </w:p>
          <w:p w14:paraId="69117E10" w14:textId="77777777" w:rsidR="00AA7558" w:rsidRPr="00575DF6" w:rsidRDefault="00CA4B6F" w:rsidP="00D12639">
            <w:pPr>
              <w:spacing w:before="120" w:after="60"/>
              <w:rPr>
                <w:rFonts w:ascii="Arial" w:hAnsi="Arial" w:cs="Arial"/>
              </w:rPr>
            </w:pPr>
            <w:hyperlink r:id="rId23" w:history="1">
              <w:r w:rsidR="0037058D">
                <w:rPr>
                  <w:rStyle w:val="Hyperlink"/>
                  <w:rFonts w:ascii="Arial" w:hAnsi="Arial"/>
                  <w:color w:val="00B1AB" w:themeColor="accent4"/>
                </w:rPr>
                <w:t>Laman web perubahan peraturan</w:t>
              </w:r>
            </w:hyperlink>
            <w:r w:rsidR="0037058D">
              <w:rPr>
                <w:rFonts w:ascii="Arial" w:hAnsi="Arial"/>
              </w:rPr>
              <w:t>: video langkah demi langkah, peraturan contoh, senarai semak Jadual 1</w:t>
            </w:r>
          </w:p>
        </w:tc>
      </w:tr>
    </w:tbl>
    <w:p w14:paraId="202437B1" w14:textId="77777777" w:rsidR="005C4356" w:rsidRDefault="0072652B" w:rsidP="00487F5F">
      <w:pPr>
        <w:pStyle w:val="Heading1"/>
        <w:spacing w:before="200" w:after="0"/>
        <w:rPr>
          <w:rFonts w:ascii="Arial" w:hAnsi="Arial" w:cs="Arial"/>
          <w:sz w:val="20"/>
        </w:rPr>
      </w:pPr>
      <w:r>
        <w:rPr>
          <w:rFonts w:ascii="Arial" w:hAnsi="Arial"/>
          <w:sz w:val="24"/>
          <w:szCs w:val="24"/>
        </w:rPr>
        <w:t>Tindakan yang perlu diambil</w:t>
      </w:r>
      <w:r>
        <w:rPr>
          <w:rFonts w:ascii="Arial" w:hAnsi="Arial"/>
          <w:sz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dashed" w:sz="4" w:space="0" w:color="auto"/>
          <w:right w:val="single" w:sz="4" w:space="0" w:color="FFFFFF" w:themeColor="background1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39"/>
      </w:tblGrid>
      <w:tr w:rsidR="005013C6" w14:paraId="7247280E" w14:textId="77777777" w:rsidTr="005256F4">
        <w:trPr>
          <w:trHeight w:val="454"/>
        </w:trPr>
        <w:tc>
          <w:tcPr>
            <w:tcW w:w="10539" w:type="dxa"/>
            <w:shd w:val="clear" w:color="auto" w:fill="auto"/>
            <w:vAlign w:val="bottom"/>
          </w:tcPr>
          <w:p w14:paraId="117C8D58" w14:textId="5D1D33D9" w:rsidR="005013C6" w:rsidRPr="005256F4" w:rsidRDefault="005013C6" w:rsidP="00501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C6" w14:paraId="475A2982" w14:textId="77777777" w:rsidTr="005256F4">
        <w:trPr>
          <w:trHeight w:val="454"/>
        </w:trPr>
        <w:tc>
          <w:tcPr>
            <w:tcW w:w="10539" w:type="dxa"/>
            <w:shd w:val="clear" w:color="auto" w:fill="auto"/>
            <w:vAlign w:val="bottom"/>
          </w:tcPr>
          <w:p w14:paraId="2ED89F0B" w14:textId="445AF69B" w:rsidR="005013C6" w:rsidRPr="005256F4" w:rsidRDefault="005013C6" w:rsidP="0097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43" w14:paraId="491F5B04" w14:textId="77777777" w:rsidTr="005256F4">
        <w:trPr>
          <w:trHeight w:val="454"/>
        </w:trPr>
        <w:tc>
          <w:tcPr>
            <w:tcW w:w="10539" w:type="dxa"/>
            <w:shd w:val="clear" w:color="auto" w:fill="auto"/>
            <w:vAlign w:val="bottom"/>
          </w:tcPr>
          <w:p w14:paraId="11AD86F7" w14:textId="77777777" w:rsidR="009A5D43" w:rsidRPr="005256F4" w:rsidRDefault="009A5D43" w:rsidP="0097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43" w14:paraId="1D17EA2A" w14:textId="77777777" w:rsidTr="005256F4">
        <w:trPr>
          <w:trHeight w:val="454"/>
        </w:trPr>
        <w:tc>
          <w:tcPr>
            <w:tcW w:w="10539" w:type="dxa"/>
            <w:shd w:val="clear" w:color="auto" w:fill="auto"/>
            <w:vAlign w:val="bottom"/>
          </w:tcPr>
          <w:p w14:paraId="0A69EF8F" w14:textId="77777777" w:rsidR="009A5D43" w:rsidRPr="005256F4" w:rsidRDefault="009A5D43" w:rsidP="0097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D43" w14:paraId="1D42C919" w14:textId="77777777" w:rsidTr="005256F4">
        <w:trPr>
          <w:trHeight w:val="454"/>
        </w:trPr>
        <w:tc>
          <w:tcPr>
            <w:tcW w:w="10539" w:type="dxa"/>
            <w:shd w:val="clear" w:color="auto" w:fill="auto"/>
            <w:vAlign w:val="bottom"/>
          </w:tcPr>
          <w:p w14:paraId="5B2E60C2" w14:textId="77777777" w:rsidR="009A5D43" w:rsidRPr="005256F4" w:rsidRDefault="009A5D43" w:rsidP="0097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C6" w14:paraId="71BD35DA" w14:textId="77777777" w:rsidTr="005256F4">
        <w:trPr>
          <w:trHeight w:val="454"/>
        </w:trPr>
        <w:tc>
          <w:tcPr>
            <w:tcW w:w="10539" w:type="dxa"/>
            <w:shd w:val="clear" w:color="auto" w:fill="auto"/>
            <w:vAlign w:val="bottom"/>
          </w:tcPr>
          <w:p w14:paraId="68F74920" w14:textId="70B36BED" w:rsidR="005013C6" w:rsidRPr="005256F4" w:rsidRDefault="005013C6" w:rsidP="00525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C6" w14:paraId="474C9ED7" w14:textId="77777777" w:rsidTr="005256F4">
        <w:trPr>
          <w:trHeight w:val="454"/>
        </w:trPr>
        <w:tc>
          <w:tcPr>
            <w:tcW w:w="10539" w:type="dxa"/>
            <w:shd w:val="clear" w:color="auto" w:fill="auto"/>
            <w:vAlign w:val="bottom"/>
          </w:tcPr>
          <w:p w14:paraId="02C7D540" w14:textId="2E405836" w:rsidR="005013C6" w:rsidRPr="005256F4" w:rsidRDefault="005013C6" w:rsidP="0097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C6" w14:paraId="1646A5BA" w14:textId="77777777" w:rsidTr="005256F4">
        <w:trPr>
          <w:trHeight w:val="454"/>
        </w:trPr>
        <w:tc>
          <w:tcPr>
            <w:tcW w:w="10539" w:type="dxa"/>
            <w:shd w:val="clear" w:color="auto" w:fill="auto"/>
            <w:vAlign w:val="bottom"/>
          </w:tcPr>
          <w:p w14:paraId="6176667D" w14:textId="2E645AEC" w:rsidR="005013C6" w:rsidRPr="005256F4" w:rsidRDefault="005013C6" w:rsidP="0097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6F4" w14:paraId="1EB99FE3" w14:textId="77777777" w:rsidTr="005256F4">
        <w:trPr>
          <w:trHeight w:val="454"/>
        </w:trPr>
        <w:tc>
          <w:tcPr>
            <w:tcW w:w="10539" w:type="dxa"/>
            <w:vAlign w:val="bottom"/>
          </w:tcPr>
          <w:p w14:paraId="19459D8B" w14:textId="22F5BC04" w:rsidR="005256F4" w:rsidRPr="005256F4" w:rsidRDefault="005256F4" w:rsidP="00975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19C1F" w14:textId="0E02C22D" w:rsidR="0072652B" w:rsidRPr="00B7158C" w:rsidRDefault="0072652B" w:rsidP="00487F5F">
      <w:pPr>
        <w:spacing w:after="0" w:line="240" w:lineRule="auto"/>
        <w:rPr>
          <w:sz w:val="40"/>
        </w:rPr>
      </w:pPr>
    </w:p>
    <w:tbl>
      <w:tblPr>
        <w:tblStyle w:val="TableGrid"/>
        <w:tblW w:w="1119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1984"/>
        <w:gridCol w:w="2977"/>
      </w:tblGrid>
      <w:tr w:rsidR="005013C6" w14:paraId="45B350EC" w14:textId="77777777" w:rsidTr="005013C6">
        <w:trPr>
          <w:trHeight w:val="837"/>
          <w:jc w:val="center"/>
        </w:trPr>
        <w:tc>
          <w:tcPr>
            <w:tcW w:w="1985" w:type="dxa"/>
            <w:vAlign w:val="center"/>
          </w:tcPr>
          <w:p w14:paraId="2F6F0F14" w14:textId="565D3CE4" w:rsidR="00ED01BF" w:rsidRDefault="00ED01BF" w:rsidP="005013C6">
            <w:r>
              <w:rPr>
                <w:noProof/>
                <w:lang w:val="en-AU" w:eastAsia="en-AU"/>
              </w:rPr>
              <w:drawing>
                <wp:inline distT="0" distB="0" distL="0" distR="0" wp14:anchorId="19A5178A" wp14:editId="6D84D64E">
                  <wp:extent cx="1167865" cy="4320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collection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8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14:paraId="52A2467C" w14:textId="68AFC3E2" w:rsidR="00ED01BF" w:rsidRPr="00B7158C" w:rsidRDefault="00ED01BF" w:rsidP="005013C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1"/>
              </w:rPr>
              <w:t xml:space="preserve">Semua permohonan dan borang boleh diserahkan melalui AssociationsOnline di </w:t>
            </w:r>
            <w:hyperlink r:id="rId25" w:history="1">
              <w:r w:rsidR="00487F5F">
                <w:rPr>
                  <w:rStyle w:val="Hyperlink"/>
                  <w:rFonts w:ascii="Arial" w:hAnsi="Arial"/>
                  <w:sz w:val="20"/>
                  <w:szCs w:val="21"/>
                </w:rPr>
                <w:t>https://www.commerce.wa.gov.au/consumer-protection/associations-online</w:t>
              </w:r>
            </w:hyperlink>
            <w:r>
              <w:rPr>
                <w:rFonts w:ascii="Arial" w:hAnsi="Arial"/>
                <w:sz w:val="2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676E32E" w14:textId="77777777" w:rsidR="00ED01BF" w:rsidRDefault="00ED01BF" w:rsidP="005013C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1E71FD" wp14:editId="5707AFEE">
                  <wp:extent cx="1166400" cy="43145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collection8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43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14:paraId="09F63747" w14:textId="77777777" w:rsidR="00ED01BF" w:rsidRPr="005013C6" w:rsidRDefault="00ED01BF" w:rsidP="005013C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Boleh didapati dalam talian di </w:t>
            </w:r>
            <w:hyperlink r:id="rId27" w:history="1">
              <w:r>
                <w:rPr>
                  <w:rStyle w:val="Hyperlink"/>
                  <w:rFonts w:ascii="Arial" w:hAnsi="Arial"/>
                  <w:sz w:val="20"/>
                </w:rPr>
                <w:t>www.commerce.wa.gov.au/inc</w:t>
              </w:r>
            </w:hyperlink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61AB0D6A" w14:textId="77777777" w:rsidR="00E7120E" w:rsidRPr="00E7120E" w:rsidRDefault="00E7120E" w:rsidP="00487F5F">
      <w:pPr>
        <w:keepNext/>
        <w:keepLines/>
        <w:spacing w:before="120" w:after="80"/>
        <w:outlineLvl w:val="0"/>
        <w:rPr>
          <w:rFonts w:ascii="Arial Narrow" w:eastAsiaTheme="majorEastAsia" w:hAnsi="Arial Narrow" w:cstheme="majorBidi"/>
          <w:b/>
          <w:bCs/>
          <w:caps/>
          <w:color w:val="58595B" w:themeColor="accent2"/>
          <w:spacing w:val="32"/>
          <w:sz w:val="28"/>
          <w:szCs w:val="28"/>
        </w:rPr>
      </w:pPr>
      <w:r w:rsidRPr="00E7120E">
        <w:rPr>
          <w:rFonts w:ascii="Arial Narrow" w:eastAsiaTheme="majorEastAsia" w:hAnsi="Arial Narrow" w:cstheme="majorBidi"/>
          <w:b/>
          <w:bCs/>
          <w:caps/>
          <w:color w:val="58595B" w:themeColor="accent2"/>
          <w:spacing w:val="32"/>
          <w:sz w:val="28"/>
          <w:szCs w:val="28"/>
        </w:rPr>
        <w:t xml:space="preserve">HUBUNGI KAMI: </w:t>
      </w:r>
    </w:p>
    <w:p w14:paraId="2A5B2437" w14:textId="5F50C414" w:rsidR="00E7120E" w:rsidRDefault="00E7120E" w:rsidP="00E7120E">
      <w:pPr>
        <w:spacing w:after="0"/>
        <w:rPr>
          <w:rFonts w:ascii="Arial Narrow" w:hAnsi="Arial Narrow"/>
          <w:b/>
          <w:color w:val="404040" w:themeColor="text1" w:themeTint="BF"/>
          <w:szCs w:val="24"/>
        </w:rPr>
      </w:pPr>
      <w:r>
        <w:rPr>
          <w:rStyle w:val="Heading3Char"/>
          <w:rFonts w:ascii="Arial Narrow" w:hAnsi="Arial Narrow"/>
          <w:caps/>
          <w:color w:val="00B1AB" w:themeColor="accent4"/>
          <w:sz w:val="28"/>
        </w:rPr>
        <w:t xml:space="preserve">Cawangan Persatuan </w:t>
      </w:r>
      <w:r>
        <w:rPr>
          <w:rFonts w:ascii="Arial Narrow" w:hAnsi="Arial Narrow"/>
          <w:b/>
          <w:color w:val="404040" w:themeColor="text1" w:themeTint="BF"/>
          <w:szCs w:val="24"/>
        </w:rPr>
        <w:t>PERATURAN INDUSTRI DAN PERLINDUNGAN PENGGUNA</w:t>
      </w:r>
    </w:p>
    <w:p w14:paraId="387F1187" w14:textId="31DE1B50" w:rsidR="00E7120E" w:rsidRDefault="00E7120E" w:rsidP="002C2F07">
      <w:pPr>
        <w:spacing w:after="120"/>
        <w:rPr>
          <w:rFonts w:ascii="Arial Narrow" w:hAnsi="Arial Narrow" w:cs="Arial"/>
          <w:b/>
          <w:bCs/>
        </w:rPr>
      </w:pPr>
      <w:r w:rsidRPr="00337894">
        <w:rPr>
          <w:rFonts w:ascii="Arial Narrow" w:hAnsi="Arial Narrow" w:cs="Arial"/>
          <w:b/>
          <w:bCs/>
        </w:rPr>
        <w:t>Jabatan Lombong, Kawal Atur Industri dan Keselamatan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94"/>
        <w:gridCol w:w="2693"/>
        <w:gridCol w:w="4278"/>
      </w:tblGrid>
      <w:tr w:rsidR="00E7120E" w:rsidRPr="003B12E3" w14:paraId="2A48D217" w14:textId="77777777" w:rsidTr="00072178">
        <w:trPr>
          <w:trHeight w:val="255"/>
        </w:trPr>
        <w:tc>
          <w:tcPr>
            <w:tcW w:w="1762" w:type="pct"/>
            <w:vAlign w:val="bottom"/>
          </w:tcPr>
          <w:p w14:paraId="02010500" w14:textId="77777777" w:rsidR="00E7120E" w:rsidRPr="003B12E3" w:rsidRDefault="00E7120E" w:rsidP="00072178">
            <w:pPr>
              <w:pStyle w:val="Footer"/>
              <w:rPr>
                <w:rFonts w:ascii="Arial" w:hAnsi="Arial" w:cs="Arial"/>
                <w:color w:val="404040" w:themeColor="text1" w:themeTint="BF"/>
                <w:szCs w:val="18"/>
              </w:rPr>
            </w:pPr>
            <w:r>
              <w:rPr>
                <w:rFonts w:ascii="Arial" w:hAnsi="Arial"/>
                <w:color w:val="404040" w:themeColor="text1" w:themeTint="BF"/>
                <w:sz w:val="28"/>
                <w:szCs w:val="18"/>
              </w:rPr>
              <w:sym w:font="Wingdings" w:char="F038"/>
            </w:r>
            <w:r>
              <w:rPr>
                <w:rFonts w:ascii="Arial" w:hAnsi="Arial"/>
                <w:color w:val="404040" w:themeColor="text1" w:themeTint="BF"/>
                <w:sz w:val="28"/>
                <w:szCs w:val="18"/>
              </w:rPr>
              <w:t xml:space="preserve"> </w:t>
            </w:r>
            <w:r>
              <w:rPr>
                <w:rFonts w:ascii="Arial" w:hAnsi="Arial"/>
                <w:color w:val="00B1AB" w:themeColor="accent4"/>
                <w:szCs w:val="18"/>
              </w:rPr>
              <w:t xml:space="preserve"> </w:t>
            </w:r>
            <w:hyperlink r:id="rId28" w:history="1">
              <w:r>
                <w:rPr>
                  <w:rStyle w:val="Hyperlink"/>
                  <w:rFonts w:ascii="Arial" w:hAnsi="Arial"/>
                  <w:color w:val="00B1AB" w:themeColor="accent4"/>
                  <w:szCs w:val="18"/>
                </w:rPr>
                <w:t>associations@dmirs.wa.gov.au</w:t>
              </w:r>
            </w:hyperlink>
            <w:r>
              <w:rPr>
                <w:rFonts w:ascii="Arial" w:hAnsi="Arial"/>
                <w:color w:val="CF3F48" w:themeColor="accent1"/>
                <w:szCs w:val="18"/>
              </w:rPr>
              <w:t xml:space="preserve"> </w:t>
            </w:r>
          </w:p>
        </w:tc>
        <w:tc>
          <w:tcPr>
            <w:tcW w:w="1251" w:type="pct"/>
            <w:vAlign w:val="bottom"/>
          </w:tcPr>
          <w:p w14:paraId="7C29884B" w14:textId="77777777" w:rsidR="00E7120E" w:rsidRPr="003B12E3" w:rsidRDefault="00E7120E" w:rsidP="00072178">
            <w:pPr>
              <w:pStyle w:val="Footer"/>
              <w:jc w:val="center"/>
              <w:rPr>
                <w:rFonts w:ascii="Arial" w:hAnsi="Arial" w:cs="Arial"/>
                <w:color w:val="404040" w:themeColor="text1" w:themeTint="BF"/>
                <w:szCs w:val="18"/>
              </w:rPr>
            </w:pPr>
            <w:r>
              <w:rPr>
                <w:rFonts w:ascii="Arial" w:hAnsi="Arial"/>
                <w:color w:val="404040" w:themeColor="text1" w:themeTint="BF"/>
                <w:sz w:val="28"/>
                <w:szCs w:val="18"/>
              </w:rPr>
              <w:sym w:font="Wingdings" w:char="F028"/>
            </w:r>
            <w:r>
              <w:rPr>
                <w:rFonts w:ascii="Arial" w:hAnsi="Arial"/>
                <w:color w:val="404040" w:themeColor="text1" w:themeTint="BF"/>
                <w:sz w:val="28"/>
                <w:szCs w:val="18"/>
              </w:rPr>
              <w:t xml:space="preserve"> </w:t>
            </w:r>
            <w:r>
              <w:rPr>
                <w:rFonts w:ascii="Arial" w:hAnsi="Arial"/>
                <w:color w:val="404040" w:themeColor="text1" w:themeTint="BF"/>
                <w:szCs w:val="18"/>
              </w:rPr>
              <w:t>1300 30 40 74</w:t>
            </w:r>
          </w:p>
        </w:tc>
        <w:tc>
          <w:tcPr>
            <w:tcW w:w="1987" w:type="pct"/>
            <w:vAlign w:val="bottom"/>
          </w:tcPr>
          <w:p w14:paraId="605EA766" w14:textId="77777777" w:rsidR="00E7120E" w:rsidRPr="003B12E3" w:rsidRDefault="00E7120E" w:rsidP="00072178">
            <w:pPr>
              <w:pStyle w:val="Footer"/>
              <w:rPr>
                <w:rFonts w:ascii="Arial" w:hAnsi="Arial" w:cs="Arial"/>
                <w:color w:val="404040" w:themeColor="text1" w:themeTint="BF"/>
                <w:szCs w:val="18"/>
              </w:rPr>
            </w:pPr>
            <w:r>
              <w:rPr>
                <w:rFonts w:ascii="Arial" w:hAnsi="Arial"/>
                <w:color w:val="404040" w:themeColor="text1" w:themeTint="BF"/>
                <w:sz w:val="28"/>
                <w:szCs w:val="18"/>
              </w:rPr>
              <w:sym w:font="Wingdings" w:char="F03A"/>
            </w:r>
            <w:r>
              <w:rPr>
                <w:rFonts w:ascii="Arial" w:hAnsi="Arial"/>
                <w:color w:val="404040" w:themeColor="text1" w:themeTint="BF"/>
                <w:szCs w:val="18"/>
              </w:rPr>
              <w:t xml:space="preserve"> </w:t>
            </w:r>
            <w:hyperlink r:id="rId29" w:history="1">
              <w:r>
                <w:rPr>
                  <w:rStyle w:val="Hyperlink"/>
                  <w:rFonts w:ascii="Arial" w:hAnsi="Arial"/>
                  <w:color w:val="00B1AB" w:themeColor="accent4"/>
                  <w:szCs w:val="18"/>
                </w:rPr>
                <w:t>www.dmirs.wa.gov.au/associations</w:t>
              </w:r>
            </w:hyperlink>
          </w:p>
        </w:tc>
      </w:tr>
    </w:tbl>
    <w:p w14:paraId="6A3777D7" w14:textId="77777777" w:rsidR="00E7120E" w:rsidRDefault="00E7120E" w:rsidP="00E7120E">
      <w:pPr>
        <w:spacing w:after="0"/>
        <w:jc w:val="center"/>
        <w:rPr>
          <w:rFonts w:ascii="Arial" w:hAnsi="Arial"/>
          <w:i/>
          <w:sz w:val="16"/>
        </w:rPr>
      </w:pPr>
    </w:p>
    <w:p w14:paraId="0B343512" w14:textId="242BEB00" w:rsidR="00ED01BF" w:rsidRPr="00E8779A" w:rsidRDefault="009A5D43" w:rsidP="00487F5F">
      <w:pPr>
        <w:spacing w:after="0"/>
        <w:jc w:val="center"/>
      </w:pPr>
      <w:r w:rsidRPr="009A5D43">
        <w:rPr>
          <w:rFonts w:ascii="Arial Narrow" w:hAnsi="Arial Narrow"/>
          <w:b/>
          <w:noProof/>
          <w:sz w:val="36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945D" wp14:editId="285BD7C9">
                <wp:simplePos x="0" y="0"/>
                <wp:positionH relativeFrom="column">
                  <wp:posOffset>-46355</wp:posOffset>
                </wp:positionH>
                <wp:positionV relativeFrom="paragraph">
                  <wp:posOffset>266700</wp:posOffset>
                </wp:positionV>
                <wp:extent cx="6889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F607B" w14:textId="77777777" w:rsidR="009A5D43" w:rsidRPr="009A5D43" w:rsidRDefault="009A5D43" w:rsidP="009A5D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5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Perkhidmatan yang disediakan oleh Perlindungan Pengguna kepada Wilayah Lautan Hindi dibiayai sepenuhnya</w:t>
                            </w:r>
                          </w:p>
                          <w:p w14:paraId="0A232429" w14:textId="2CB1E8BA" w:rsidR="009A5D43" w:rsidRPr="009A5D43" w:rsidRDefault="009A5D43" w:rsidP="009A5D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5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oleh Kerajaan Australia melalui Jabatan Infrastruktur, Pengangkutan, Pembangunan Regional, Komunikasi dan Seni.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9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21pt;width:54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aCDgIAAPU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" filled="f" stroked="f">
                <v:textbox style="mso-fit-shape-to-text:t">
                  <w:txbxContent>
                    <w:p w14:paraId="4D3F607B" w14:textId="77777777" w:rsidR="009A5D43" w:rsidRPr="009A5D43" w:rsidRDefault="009A5D43" w:rsidP="009A5D4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5D43">
                        <w:rPr>
                          <w:rFonts w:ascii="Arial" w:hAnsi="Arial" w:cs="Arial"/>
                          <w:sz w:val="18"/>
                          <w:szCs w:val="18"/>
                        </w:rPr>
                        <w:t>Perkhidmatan yang disediakan oleh Perlindungan Pengguna kepada Wilayah Lautan Hindi dibiayai sepenuhnya</w:t>
                      </w:r>
                    </w:p>
                    <w:p w14:paraId="0A232429" w14:textId="2CB1E8BA" w:rsidR="009A5D43" w:rsidRPr="009A5D43" w:rsidRDefault="009A5D43" w:rsidP="009A5D4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5D43">
                        <w:rPr>
                          <w:rFonts w:ascii="Arial" w:hAnsi="Arial" w:cs="Arial"/>
                          <w:sz w:val="18"/>
                          <w:szCs w:val="18"/>
                        </w:rPr>
                        <w:t>oleh Kerajaan Australia melalui Jabatan Infrastruktur, Pengangkutan, Pembangunan Regional, Komunikasi dan Seni.</w:t>
                      </w:r>
                    </w:p>
                  </w:txbxContent>
                </v:textbox>
              </v:shape>
            </w:pict>
          </mc:Fallback>
        </mc:AlternateContent>
      </w:r>
      <w:r w:rsidR="00E7120E">
        <w:rPr>
          <w:rFonts w:ascii="Arial" w:hAnsi="Arial"/>
          <w:i/>
          <w:sz w:val="16"/>
        </w:rPr>
        <w:t>Penafian: Maklumat di dalam terbitan ini tidak dimaksudkan sebagai nasihat perguaman dan tidak boleh digunakan sebagai nasihat perguaman.</w:t>
      </w:r>
    </w:p>
    <w:sectPr w:rsidR="00ED01BF" w:rsidRPr="00E8779A" w:rsidSect="00ED57E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-1135" w:right="720" w:bottom="720" w:left="638" w:header="426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F3B5" w14:textId="77777777" w:rsidR="00CA4B6F" w:rsidRDefault="00CA4B6F" w:rsidP="00975BA9">
      <w:pPr>
        <w:spacing w:after="0" w:line="240" w:lineRule="auto"/>
      </w:pPr>
      <w:r>
        <w:separator/>
      </w:r>
    </w:p>
    <w:p w14:paraId="078139C7" w14:textId="77777777" w:rsidR="00CA4B6F" w:rsidRDefault="00CA4B6F"/>
  </w:endnote>
  <w:endnote w:type="continuationSeparator" w:id="0">
    <w:p w14:paraId="1D60D82B" w14:textId="77777777" w:rsidR="00CA4B6F" w:rsidRDefault="00CA4B6F" w:rsidP="00975BA9">
      <w:pPr>
        <w:spacing w:after="0" w:line="240" w:lineRule="auto"/>
      </w:pPr>
      <w:r>
        <w:continuationSeparator/>
      </w:r>
    </w:p>
    <w:p w14:paraId="2751BC1E" w14:textId="77777777" w:rsidR="00CA4B6F" w:rsidRDefault="00CA4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A3D0" w14:textId="77777777" w:rsidR="00836C37" w:rsidRDefault="00836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062627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63981" w14:textId="42A88DBB" w:rsidR="0072652B" w:rsidRPr="00ED57E0" w:rsidRDefault="0072652B" w:rsidP="00ED57E0">
        <w:pPr>
          <w:pStyle w:val="Footer"/>
          <w:jc w:val="center"/>
          <w:rPr>
            <w:rFonts w:ascii="Arial Narrow" w:hAnsi="Arial Narrow"/>
          </w:rPr>
        </w:pPr>
        <w:r w:rsidRPr="00BB1380">
          <w:rPr>
            <w:rFonts w:ascii="Arial Narrow" w:hAnsi="Arial Narrow"/>
          </w:rPr>
          <w:fldChar w:fldCharType="begin"/>
        </w:r>
        <w:r w:rsidRPr="00BB1380">
          <w:rPr>
            <w:rFonts w:ascii="Arial Narrow" w:hAnsi="Arial Narrow"/>
          </w:rPr>
          <w:instrText xml:space="preserve"> PAGE   \* MERGEFORMAT </w:instrText>
        </w:r>
        <w:r w:rsidRPr="00BB1380">
          <w:rPr>
            <w:rFonts w:ascii="Arial Narrow" w:hAnsi="Arial Narrow"/>
          </w:rPr>
          <w:fldChar w:fldCharType="separate"/>
        </w:r>
        <w:r w:rsidR="00836C37">
          <w:rPr>
            <w:rFonts w:ascii="Arial Narrow" w:hAnsi="Arial Narrow"/>
            <w:noProof/>
          </w:rPr>
          <w:t>3</w:t>
        </w:r>
        <w:r w:rsidRPr="00BB1380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1C7D9" w14:textId="77777777" w:rsidR="00836C37" w:rsidRDefault="00836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2F8B" w14:textId="77777777" w:rsidR="00CA4B6F" w:rsidRDefault="00CA4B6F" w:rsidP="00975BA9">
      <w:pPr>
        <w:spacing w:after="0" w:line="240" w:lineRule="auto"/>
      </w:pPr>
      <w:r>
        <w:separator/>
      </w:r>
    </w:p>
    <w:p w14:paraId="046692BC" w14:textId="77777777" w:rsidR="00CA4B6F" w:rsidRDefault="00CA4B6F"/>
  </w:footnote>
  <w:footnote w:type="continuationSeparator" w:id="0">
    <w:p w14:paraId="25538F68" w14:textId="77777777" w:rsidR="00CA4B6F" w:rsidRDefault="00CA4B6F" w:rsidP="00975BA9">
      <w:pPr>
        <w:spacing w:after="0" w:line="240" w:lineRule="auto"/>
      </w:pPr>
      <w:r>
        <w:continuationSeparator/>
      </w:r>
    </w:p>
    <w:p w14:paraId="11B1543D" w14:textId="77777777" w:rsidR="00CA4B6F" w:rsidRDefault="00CA4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ED95" w14:textId="77777777" w:rsidR="00836C37" w:rsidRDefault="00836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48E7" w14:textId="77777777" w:rsidR="0072652B" w:rsidRPr="00ED57E0" w:rsidRDefault="0072652B" w:rsidP="00E37AA2">
    <w:pPr>
      <w:spacing w:before="120" w:after="0"/>
      <w:ind w:left="-851" w:right="-754"/>
      <w:jc w:val="center"/>
      <w:rPr>
        <w:rFonts w:ascii="Arial" w:hAnsi="Arial" w:cs="Arial"/>
        <w:b/>
        <w:spacing w:val="22"/>
        <w:sz w:val="16"/>
        <w:szCs w:val="16"/>
      </w:rPr>
    </w:pPr>
    <w:r>
      <w:rPr>
        <w:rFonts w:ascii="Arial" w:hAnsi="Arial"/>
        <w:b/>
        <w:sz w:val="16"/>
        <w:szCs w:val="16"/>
      </w:rPr>
      <w:t>PEMERIKSAAN KENDIRI</w:t>
    </w:r>
    <w:r>
      <w:rPr>
        <w:rFonts w:ascii="Arial" w:hAnsi="Arial"/>
        <w:sz w:val="16"/>
        <w:szCs w:val="16"/>
      </w:rPr>
      <w:t xml:space="preserve"> PERSATUAN YANG DIPERBADANKAN</w:t>
    </w:r>
  </w:p>
  <w:p w14:paraId="4EE29D6F" w14:textId="77777777" w:rsidR="0072652B" w:rsidRPr="009A5D43" w:rsidRDefault="0072652B" w:rsidP="00E12FB0">
    <w:pPr>
      <w:pStyle w:val="Header"/>
      <w:jc w:val="right"/>
      <w:rPr>
        <w:rFonts w:ascii="Arial" w:hAnsi="Arial" w:cs="Arial"/>
        <w:sz w:val="16"/>
        <w:szCs w:val="16"/>
      </w:rPr>
    </w:pPr>
  </w:p>
  <w:p w14:paraId="66BE8B28" w14:textId="77777777" w:rsidR="0072652B" w:rsidRPr="009A5D43" w:rsidRDefault="0072652B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1594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  <w:r>
      <w:rPr>
        <w:rFonts w:ascii="Arial Narrow" w:hAnsi="Arial Narrow"/>
        <w:noProof/>
        <w:color w:val="000000" w:themeColor="text1"/>
        <w:sz w:val="32"/>
        <w:szCs w:val="32"/>
        <w:lang w:val="en-AU" w:eastAsia="en-AU"/>
      </w:rPr>
      <w:drawing>
        <wp:anchor distT="0" distB="0" distL="114300" distR="114300" simplePos="0" relativeHeight="251661312" behindDoc="0" locked="0" layoutInCell="1" allowOverlap="1" wp14:anchorId="619875FA" wp14:editId="30F2F4E0">
          <wp:simplePos x="0" y="0"/>
          <wp:positionH relativeFrom="column">
            <wp:posOffset>-9345</wp:posOffset>
          </wp:positionH>
          <wp:positionV relativeFrom="paragraph">
            <wp:posOffset>70683</wp:posOffset>
          </wp:positionV>
          <wp:extent cx="3646860" cy="518615"/>
          <wp:effectExtent l="0" t="0" r="0" b="0"/>
          <wp:wrapNone/>
          <wp:docPr id="4" name="Picture 4" descr="C:\Users\eprouse\Desktop\GovLogo_DMIRS_Consumer-Protection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rouse\Desktop\GovLogo_DMIRS_Consumer-Protection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37" cy="518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3A91548" wp14:editId="38A2582D">
          <wp:simplePos x="0" y="0"/>
          <wp:positionH relativeFrom="column">
            <wp:posOffset>5250180</wp:posOffset>
          </wp:positionH>
          <wp:positionV relativeFrom="paragraph">
            <wp:posOffset>-38697</wp:posOffset>
          </wp:positionV>
          <wp:extent cx="1693545" cy="627380"/>
          <wp:effectExtent l="0" t="0" r="1905" b="1270"/>
          <wp:wrapNone/>
          <wp:docPr id="3" name="Picture 3" descr="C:\Objective Cache\eprouse\cache\Objects\Self Check_Logos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bjective Cache\eprouse\cache\Objects\Self Check_Logos_whi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4D58397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</w:p>
  <w:p w14:paraId="4E2613DE" w14:textId="77777777" w:rsidR="0072652B" w:rsidRDefault="0072652B" w:rsidP="00337E4D">
    <w:pPr>
      <w:pStyle w:val="Header"/>
      <w:tabs>
        <w:tab w:val="clear" w:pos="4513"/>
        <w:tab w:val="clear" w:pos="9026"/>
        <w:tab w:val="left" w:pos="784"/>
      </w:tabs>
    </w:pPr>
  </w:p>
  <w:p w14:paraId="25D50796" w14:textId="77777777" w:rsidR="0072652B" w:rsidRPr="000511FA" w:rsidRDefault="0072652B" w:rsidP="00BB1380">
    <w:pPr>
      <w:pStyle w:val="Header"/>
    </w:pPr>
  </w:p>
  <w:p w14:paraId="7890DA75" w14:textId="77777777" w:rsidR="0072652B" w:rsidRPr="00EA660E" w:rsidRDefault="0072652B" w:rsidP="00365C8A">
    <w:pPr>
      <w:spacing w:after="0" w:line="240" w:lineRule="auto"/>
      <w:jc w:val="right"/>
      <w:rPr>
        <w:rFonts w:ascii="Arial" w:hAnsi="Arial" w:cs="Arial"/>
        <w:sz w:val="28"/>
      </w:rPr>
    </w:pPr>
    <w:r>
      <w:rPr>
        <w:rFonts w:ascii="Trebuchet MS" w:hAnsi="Trebuchet MS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3D1"/>
    <w:multiLevelType w:val="hybridMultilevel"/>
    <w:tmpl w:val="230CF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94957"/>
    <w:multiLevelType w:val="hybridMultilevel"/>
    <w:tmpl w:val="A73E9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57467"/>
    <w:multiLevelType w:val="hybridMultilevel"/>
    <w:tmpl w:val="C6F40D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161CE"/>
    <w:multiLevelType w:val="hybridMultilevel"/>
    <w:tmpl w:val="F0381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22453"/>
    <w:multiLevelType w:val="hybridMultilevel"/>
    <w:tmpl w:val="9F0AC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635D9"/>
    <w:multiLevelType w:val="hybridMultilevel"/>
    <w:tmpl w:val="2000E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15507"/>
    <w:multiLevelType w:val="hybridMultilevel"/>
    <w:tmpl w:val="0CAEE8CE"/>
    <w:lvl w:ilvl="0" w:tplc="ABAC52A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58595B" w:themeColor="accent2"/>
        <w:sz w:val="24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91D4B"/>
    <w:multiLevelType w:val="hybridMultilevel"/>
    <w:tmpl w:val="0846C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D5FC6"/>
    <w:multiLevelType w:val="hybridMultilevel"/>
    <w:tmpl w:val="0F5A67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A1E31"/>
    <w:multiLevelType w:val="hybridMultilevel"/>
    <w:tmpl w:val="D7080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785378"/>
    <w:multiLevelType w:val="hybridMultilevel"/>
    <w:tmpl w:val="F80EE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178BF"/>
    <w:multiLevelType w:val="hybridMultilevel"/>
    <w:tmpl w:val="193C8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10ECB"/>
    <w:multiLevelType w:val="hybridMultilevel"/>
    <w:tmpl w:val="8814D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7756B"/>
    <w:multiLevelType w:val="hybridMultilevel"/>
    <w:tmpl w:val="9B7692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24ECF"/>
    <w:multiLevelType w:val="hybridMultilevel"/>
    <w:tmpl w:val="240AE88E"/>
    <w:lvl w:ilvl="0" w:tplc="0BF03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3E51" w:themeColor="accent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A8"/>
    <w:rsid w:val="000050CD"/>
    <w:rsid w:val="00032C7B"/>
    <w:rsid w:val="000853BA"/>
    <w:rsid w:val="00092AE4"/>
    <w:rsid w:val="000B16E9"/>
    <w:rsid w:val="000D010C"/>
    <w:rsid w:val="000E4BB0"/>
    <w:rsid w:val="00120ACB"/>
    <w:rsid w:val="00122E48"/>
    <w:rsid w:val="001254A6"/>
    <w:rsid w:val="00130487"/>
    <w:rsid w:val="00150948"/>
    <w:rsid w:val="0015520A"/>
    <w:rsid w:val="0018488B"/>
    <w:rsid w:val="00186870"/>
    <w:rsid w:val="001B090B"/>
    <w:rsid w:val="001C419C"/>
    <w:rsid w:val="00203149"/>
    <w:rsid w:val="00222127"/>
    <w:rsid w:val="002316B4"/>
    <w:rsid w:val="00247DEC"/>
    <w:rsid w:val="00276CBD"/>
    <w:rsid w:val="002A674A"/>
    <w:rsid w:val="002A7331"/>
    <w:rsid w:val="002B62CF"/>
    <w:rsid w:val="002C21C0"/>
    <w:rsid w:val="002C2F07"/>
    <w:rsid w:val="002C40BD"/>
    <w:rsid w:val="002E67EE"/>
    <w:rsid w:val="002F55B5"/>
    <w:rsid w:val="00337894"/>
    <w:rsid w:val="00337E4D"/>
    <w:rsid w:val="003479ED"/>
    <w:rsid w:val="00350055"/>
    <w:rsid w:val="00365C8A"/>
    <w:rsid w:val="00367F39"/>
    <w:rsid w:val="0037058D"/>
    <w:rsid w:val="00384D1A"/>
    <w:rsid w:val="0039630B"/>
    <w:rsid w:val="003B12E3"/>
    <w:rsid w:val="003B5049"/>
    <w:rsid w:val="003B6FE8"/>
    <w:rsid w:val="003C7587"/>
    <w:rsid w:val="003D3CE0"/>
    <w:rsid w:val="003D457D"/>
    <w:rsid w:val="003E21B1"/>
    <w:rsid w:val="00404B02"/>
    <w:rsid w:val="00407294"/>
    <w:rsid w:val="004262E0"/>
    <w:rsid w:val="00442F62"/>
    <w:rsid w:val="0047411C"/>
    <w:rsid w:val="00487F5F"/>
    <w:rsid w:val="0049598D"/>
    <w:rsid w:val="004A5912"/>
    <w:rsid w:val="004E1CD4"/>
    <w:rsid w:val="004F1920"/>
    <w:rsid w:val="004F2AA1"/>
    <w:rsid w:val="004F75C0"/>
    <w:rsid w:val="005013C6"/>
    <w:rsid w:val="0050290C"/>
    <w:rsid w:val="005160B9"/>
    <w:rsid w:val="005256F4"/>
    <w:rsid w:val="00543EBC"/>
    <w:rsid w:val="00546CA8"/>
    <w:rsid w:val="00555188"/>
    <w:rsid w:val="00571EBA"/>
    <w:rsid w:val="00575DF6"/>
    <w:rsid w:val="00590562"/>
    <w:rsid w:val="005950F7"/>
    <w:rsid w:val="005A253E"/>
    <w:rsid w:val="005A7A66"/>
    <w:rsid w:val="005B6114"/>
    <w:rsid w:val="005C2E33"/>
    <w:rsid w:val="005C4356"/>
    <w:rsid w:val="005D3C74"/>
    <w:rsid w:val="005E787B"/>
    <w:rsid w:val="00613B22"/>
    <w:rsid w:val="00613D9A"/>
    <w:rsid w:val="006211D1"/>
    <w:rsid w:val="00631D27"/>
    <w:rsid w:val="00634CA1"/>
    <w:rsid w:val="00634D97"/>
    <w:rsid w:val="006451F9"/>
    <w:rsid w:val="00666667"/>
    <w:rsid w:val="006C6F94"/>
    <w:rsid w:val="006F19B6"/>
    <w:rsid w:val="00714775"/>
    <w:rsid w:val="00724460"/>
    <w:rsid w:val="0072652B"/>
    <w:rsid w:val="0074512B"/>
    <w:rsid w:val="007501FC"/>
    <w:rsid w:val="00780498"/>
    <w:rsid w:val="00796188"/>
    <w:rsid w:val="007A49E0"/>
    <w:rsid w:val="007A70BC"/>
    <w:rsid w:val="007B0475"/>
    <w:rsid w:val="007C08F9"/>
    <w:rsid w:val="007C12E8"/>
    <w:rsid w:val="007C15A6"/>
    <w:rsid w:val="007D2B69"/>
    <w:rsid w:val="007F6A32"/>
    <w:rsid w:val="00805836"/>
    <w:rsid w:val="008118A4"/>
    <w:rsid w:val="008215EC"/>
    <w:rsid w:val="00836C37"/>
    <w:rsid w:val="00845058"/>
    <w:rsid w:val="00876216"/>
    <w:rsid w:val="0089314D"/>
    <w:rsid w:val="008C1456"/>
    <w:rsid w:val="008F75B6"/>
    <w:rsid w:val="00901EA4"/>
    <w:rsid w:val="00901FC9"/>
    <w:rsid w:val="00904C35"/>
    <w:rsid w:val="00904DA8"/>
    <w:rsid w:val="00933C82"/>
    <w:rsid w:val="00937D14"/>
    <w:rsid w:val="00957ECE"/>
    <w:rsid w:val="00971A8D"/>
    <w:rsid w:val="00975BA9"/>
    <w:rsid w:val="00996D6E"/>
    <w:rsid w:val="009A21E1"/>
    <w:rsid w:val="009A5D43"/>
    <w:rsid w:val="009B7352"/>
    <w:rsid w:val="00A31BAD"/>
    <w:rsid w:val="00A5111A"/>
    <w:rsid w:val="00A71FB9"/>
    <w:rsid w:val="00A74D19"/>
    <w:rsid w:val="00A75C67"/>
    <w:rsid w:val="00A94AC6"/>
    <w:rsid w:val="00AA7558"/>
    <w:rsid w:val="00AC7EF5"/>
    <w:rsid w:val="00AE4BAA"/>
    <w:rsid w:val="00AF12CF"/>
    <w:rsid w:val="00B216BF"/>
    <w:rsid w:val="00B22256"/>
    <w:rsid w:val="00B3003C"/>
    <w:rsid w:val="00B517BF"/>
    <w:rsid w:val="00B553CF"/>
    <w:rsid w:val="00B63316"/>
    <w:rsid w:val="00B7158C"/>
    <w:rsid w:val="00B87AF1"/>
    <w:rsid w:val="00B97A39"/>
    <w:rsid w:val="00BB1380"/>
    <w:rsid w:val="00BC289B"/>
    <w:rsid w:val="00BC6347"/>
    <w:rsid w:val="00C023EB"/>
    <w:rsid w:val="00C16DE6"/>
    <w:rsid w:val="00C17567"/>
    <w:rsid w:val="00C373FA"/>
    <w:rsid w:val="00C40DCE"/>
    <w:rsid w:val="00C415DD"/>
    <w:rsid w:val="00C5052C"/>
    <w:rsid w:val="00C51B25"/>
    <w:rsid w:val="00C5540B"/>
    <w:rsid w:val="00CA4B6F"/>
    <w:rsid w:val="00CA4DCE"/>
    <w:rsid w:val="00CB2447"/>
    <w:rsid w:val="00CE5802"/>
    <w:rsid w:val="00CE6042"/>
    <w:rsid w:val="00D06794"/>
    <w:rsid w:val="00D10073"/>
    <w:rsid w:val="00D12639"/>
    <w:rsid w:val="00D30115"/>
    <w:rsid w:val="00D61E62"/>
    <w:rsid w:val="00D65770"/>
    <w:rsid w:val="00D82D78"/>
    <w:rsid w:val="00D84179"/>
    <w:rsid w:val="00DB337B"/>
    <w:rsid w:val="00DF1956"/>
    <w:rsid w:val="00DF6BCC"/>
    <w:rsid w:val="00E04A3C"/>
    <w:rsid w:val="00E12FB0"/>
    <w:rsid w:val="00E37AA2"/>
    <w:rsid w:val="00E566C0"/>
    <w:rsid w:val="00E66559"/>
    <w:rsid w:val="00E7120E"/>
    <w:rsid w:val="00E8779A"/>
    <w:rsid w:val="00E90A0D"/>
    <w:rsid w:val="00EA15FF"/>
    <w:rsid w:val="00EA660E"/>
    <w:rsid w:val="00EB3420"/>
    <w:rsid w:val="00EC464B"/>
    <w:rsid w:val="00EC6B65"/>
    <w:rsid w:val="00ED01BF"/>
    <w:rsid w:val="00ED57E0"/>
    <w:rsid w:val="00ED639A"/>
    <w:rsid w:val="00EE10BF"/>
    <w:rsid w:val="00EF3BFD"/>
    <w:rsid w:val="00EF4DF8"/>
    <w:rsid w:val="00F316DE"/>
    <w:rsid w:val="00F4018F"/>
    <w:rsid w:val="00F711F5"/>
    <w:rsid w:val="00F75D05"/>
    <w:rsid w:val="00F836FB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8E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058"/>
    <w:pPr>
      <w:keepNext/>
      <w:keepLines/>
      <w:spacing w:before="480" w:after="120"/>
      <w:outlineLvl w:val="0"/>
    </w:pPr>
    <w:rPr>
      <w:rFonts w:ascii="Arial Narrow" w:eastAsiaTheme="majorEastAsia" w:hAnsi="Arial Narrow" w:cstheme="majorBidi"/>
      <w:b/>
      <w:bCs/>
      <w:caps/>
      <w:color w:val="00B1AB" w:themeColor="accent4"/>
      <w:spacing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3C74"/>
    <w:pPr>
      <w:spacing w:before="0" w:after="0" w:line="240" w:lineRule="auto"/>
      <w:ind w:left="357" w:hanging="357"/>
      <w:outlineLvl w:val="1"/>
    </w:pPr>
    <w:rPr>
      <w:color w:val="000000" w:themeColor="text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F3F4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A9"/>
  </w:style>
  <w:style w:type="paragraph" w:styleId="Footer">
    <w:name w:val="footer"/>
    <w:basedOn w:val="Normal"/>
    <w:link w:val="FooterChar"/>
    <w:uiPriority w:val="99"/>
    <w:unhideWhenUsed/>
    <w:rsid w:val="0097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A9"/>
  </w:style>
  <w:style w:type="character" w:styleId="Hyperlink">
    <w:name w:val="Hyperlink"/>
    <w:basedOn w:val="DefaultParagraphFont"/>
    <w:uiPriority w:val="99"/>
    <w:unhideWhenUsed/>
    <w:rsid w:val="00975BA9"/>
    <w:rPr>
      <w:color w:val="00B1AB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058"/>
    <w:rPr>
      <w:rFonts w:ascii="Arial Narrow" w:eastAsiaTheme="majorEastAsia" w:hAnsi="Arial Narrow" w:cstheme="majorBidi"/>
      <w:b/>
      <w:bCs/>
      <w:caps/>
      <w:color w:val="00B1AB" w:themeColor="accent4"/>
      <w:spacing w:val="3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97A39"/>
    <w:rPr>
      <w:color w:val="919191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4356"/>
    <w:rPr>
      <w:rFonts w:asciiTheme="majorHAnsi" w:eastAsiaTheme="majorEastAsia" w:hAnsiTheme="majorHAnsi" w:cstheme="majorBidi"/>
      <w:b/>
      <w:bCs/>
      <w:color w:val="CF3F48" w:themeColor="accent1"/>
    </w:rPr>
  </w:style>
  <w:style w:type="character" w:styleId="PlaceholderText">
    <w:name w:val="Placeholder Text"/>
    <w:basedOn w:val="DefaultParagraphFont"/>
    <w:uiPriority w:val="99"/>
    <w:semiHidden/>
    <w:rsid w:val="00D3011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D3C74"/>
    <w:rPr>
      <w:rFonts w:ascii="Arial Narrow" w:eastAsiaTheme="majorEastAsia" w:hAnsi="Arial Narrow" w:cstheme="majorBidi"/>
      <w:b/>
      <w:bCs/>
      <w:caps/>
      <w:color w:val="000000" w:themeColor="text1"/>
      <w:spacing w:val="32"/>
      <w:szCs w:val="28"/>
    </w:rPr>
  </w:style>
  <w:style w:type="paragraph" w:styleId="Revision">
    <w:name w:val="Revision"/>
    <w:hidden/>
    <w:uiPriority w:val="99"/>
    <w:semiHidden/>
    <w:rsid w:val="00EA15FF"/>
    <w:pPr>
      <w:spacing w:after="0" w:line="240" w:lineRule="auto"/>
    </w:pPr>
  </w:style>
  <w:style w:type="paragraph" w:styleId="NoSpacing">
    <w:name w:val="No Spacing"/>
    <w:uiPriority w:val="1"/>
    <w:qFormat/>
    <w:rsid w:val="00337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e.wa.gov.au/books/inc-guide-incorporated-associations-western-australia/types-meetings" TargetMode="External"/><Relationship Id="rId13" Type="http://schemas.openxmlformats.org/officeDocument/2006/relationships/hyperlink" Target="http://www.commerce.wa.gov.au/publications/eligibility-requirements-committee-members-associations-info" TargetMode="External"/><Relationship Id="rId18" Type="http://schemas.openxmlformats.org/officeDocument/2006/relationships/hyperlink" Target="http://www.commerce.wa.gov.au/publications/managing-my-associations-details-associationsonline-help-guide-3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4osPRIUGuw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ommerce.wa.gov.au/books/inc-guide-incorporated-associations-western-australia/types-meetings" TargetMode="External"/><Relationship Id="rId17" Type="http://schemas.openxmlformats.org/officeDocument/2006/relationships/hyperlink" Target="https://www.commerce.wa.gov.au/consumer-protection/associations-online" TargetMode="External"/><Relationship Id="rId25" Type="http://schemas.openxmlformats.org/officeDocument/2006/relationships/hyperlink" Target="https://www.commerce.wa.gov.au/consumer-protection/associations-onlin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mmerce.wa.gov.au/books/inc-guide-incorporated-associations-western-australia/role-and-duties-management-committee" TargetMode="External"/><Relationship Id="rId20" Type="http://schemas.openxmlformats.org/officeDocument/2006/relationships/hyperlink" Target="https://www.youtube.com/watch?v=N1ye5VcGMag" TargetMode="External"/><Relationship Id="rId29" Type="http://schemas.openxmlformats.org/officeDocument/2006/relationships/hyperlink" Target="http://www.dmirs.wa.gov.au/associa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erce.wa.gov.au/books/inc-guide-incorporated-associations-western-australia/types-meetings" TargetMode="External"/><Relationship Id="rId24" Type="http://schemas.openxmlformats.org/officeDocument/2006/relationships/image" Target="media/image1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merce.wa.gov.au/publications/identifying-and-managing-conflicts-interest" TargetMode="External"/><Relationship Id="rId23" Type="http://schemas.openxmlformats.org/officeDocument/2006/relationships/hyperlink" Target="http://www.commerce.wa.gov.au/consumer-protection/changing-your-rules" TargetMode="External"/><Relationship Id="rId28" Type="http://schemas.openxmlformats.org/officeDocument/2006/relationships/hyperlink" Target="mailto:associations@dmirs.wa.gov.a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mmerce.wa.gov.au/consumer-protection/associations-financial-reporting" TargetMode="External"/><Relationship Id="rId19" Type="http://schemas.openxmlformats.org/officeDocument/2006/relationships/hyperlink" Target="http://www.commerce.wa.gov.au/consumer-protection/associations-information-statement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mmerce.wa.gov.au/books/inc-guide-incorporated-associations-western-australia/tiered-financial-reporting" TargetMode="External"/><Relationship Id="rId14" Type="http://schemas.openxmlformats.org/officeDocument/2006/relationships/hyperlink" Target="http://www.commerce.wa.gov.au/books/inc-guide-incorporated-associations-western-australia/leaving-committee" TargetMode="External"/><Relationship Id="rId22" Type="http://schemas.openxmlformats.org/officeDocument/2006/relationships/hyperlink" Target="http://www.commerce.wa.gov.au/books/inc-guide-incorporated-associations-western-australia/altering-rules" TargetMode="External"/><Relationship Id="rId27" Type="http://schemas.openxmlformats.org/officeDocument/2006/relationships/hyperlink" Target="http://www.commerce.wa.gov.au/inc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ssociations Branding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CF3F48"/>
      </a:accent1>
      <a:accent2>
        <a:srgbClr val="58595B"/>
      </a:accent2>
      <a:accent3>
        <a:srgbClr val="A8A9AD"/>
      </a:accent3>
      <a:accent4>
        <a:srgbClr val="00B1AB"/>
      </a:accent4>
      <a:accent5>
        <a:srgbClr val="253E51"/>
      </a:accent5>
      <a:accent6>
        <a:srgbClr val="4D4D4D"/>
      </a:accent6>
      <a:hlink>
        <a:srgbClr val="00B1AB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A52403515</value>
    </field>
    <field name="Objective-Title">
      <value order="0">Assoc self check Malay</value>
    </field>
    <field name="Objective-Description">
      <value order="0"/>
    </field>
    <field name="Objective-CreationStamp">
      <value order="0">2023-04-12T06:52:46Z</value>
    </field>
    <field name="Objective-IsApproved">
      <value order="0">false</value>
    </field>
    <field name="Objective-IsPublished">
      <value order="0">true</value>
    </field>
    <field name="Objective-DatePublished">
      <value order="0">2023-05-02T00:44:47Z</value>
    </field>
    <field name="Objective-ModificationStamp">
      <value order="0">2023-05-02T02:31:32Z</value>
    </field>
    <field name="Objective-Owner">
      <value order="0">ACHIKIAN, Angela</value>
    </field>
    <field name="Objective-Path">
      <value order="0">DMIRS Global Folder:02 Corporate File Plan:Industry Regulation and Consumer Protection Group:Consumer Protection:Administrative Files:Community Relations:Liaison:Indian Ocean Territories Operational Work File:14. Associations:2023 Associations fact sheets and article</value>
    </field>
    <field name="Objective-Parent">
      <value order="0">2023 Associations fact sheets and article</value>
    </field>
    <field name="Objective-State">
      <value order="0">Published</value>
    </field>
    <field name="Objective-VersionId">
      <value order="0">vA56946663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CP02643/2018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>N</value>
      </field>
      <field name="Objective-End Us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9436</Characters>
  <Application>Microsoft Office Word</Application>
  <DocSecurity>0</DocSecurity>
  <Lines>428</Lines>
  <Paragraphs>279</Paragraphs>
  <ScaleCrop>false</ScaleCrop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2023-05-16T02:14:00Z</dcterms:created>
  <dcterms:modified xsi:type="dcterms:W3CDTF">2023-05-16T02:14:00Z</dcterms:modified>
</cp:coreProperties>
</file>