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F7B1" w14:textId="77777777" w:rsidR="003C7FC2" w:rsidRDefault="00A67134" w:rsidP="003C7FC2">
      <w:pPr>
        <w:pStyle w:val="Heading1"/>
        <w:tabs>
          <w:tab w:val="right" w:pos="14459"/>
        </w:tabs>
      </w:pPr>
      <w:r>
        <w:t>Traffic management fundamentals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14:paraId="0A7EF60E" w14:textId="6D8416BB" w:rsidR="00603803" w:rsidRDefault="003417E4" w:rsidP="003C7FC2">
      <w:pPr>
        <w:pStyle w:val="Heading1"/>
        <w:tabs>
          <w:tab w:val="right" w:pos="14459"/>
        </w:tabs>
        <w:jc w:val="right"/>
      </w:pPr>
      <w:r>
        <w:rPr>
          <w:caps w:val="0"/>
        </w:rPr>
        <w:t>Date</w:t>
      </w:r>
      <w:r w:rsidR="00631338">
        <w:rPr>
          <w:caps w:val="0"/>
        </w:rPr>
        <w:t xml:space="preserve"> </w:t>
      </w:r>
      <w:proofErr w:type="gramStart"/>
      <w:r w:rsidR="00631338">
        <w:rPr>
          <w:caps w:val="0"/>
        </w:rPr>
        <w:t>conducted</w:t>
      </w:r>
      <w:r w:rsidR="003C7FC2">
        <w:t>:</w:t>
      </w:r>
      <w:r w:rsidR="00631338">
        <w:t>_</w:t>
      </w:r>
      <w:proofErr w:type="gramEnd"/>
      <w:r w:rsidR="00631338">
        <w:t>__</w:t>
      </w:r>
      <w:r>
        <w:t>__</w:t>
      </w:r>
      <w:r w:rsidR="003C7FC2">
        <w:t>____</w:t>
      </w:r>
      <w:r>
        <w:t>_</w:t>
      </w:r>
      <w:r w:rsidR="003C7FC2">
        <w:t>__</w:t>
      </w:r>
      <w:r w:rsidR="00631338">
        <w:t>______</w:t>
      </w:r>
      <w:r w:rsidR="003C7FC2">
        <w:t>_____</w:t>
      </w:r>
    </w:p>
    <w:p w14:paraId="7F68EE54" w14:textId="6D6A1BD7" w:rsidR="00925275" w:rsidRDefault="00925275" w:rsidP="00925275">
      <w:pPr>
        <w:pStyle w:val="Heading1"/>
      </w:pPr>
      <w:r>
        <w:t>1</w:t>
      </w:r>
      <w:r>
        <w:tab/>
        <w:t>Systems</w:t>
      </w:r>
    </w:p>
    <w:tbl>
      <w:tblPr>
        <w:tblStyle w:val="TableGrid"/>
        <w:tblW w:w="5000" w:type="pct"/>
        <w:tblLook w:val="0000" w:firstRow="0" w:lastRow="0" w:firstColumn="0" w:lastColumn="0" w:noHBand="0" w:noVBand="0"/>
      </w:tblPr>
      <w:tblGrid>
        <w:gridCol w:w="1333"/>
        <w:gridCol w:w="4523"/>
        <w:gridCol w:w="1922"/>
        <w:gridCol w:w="6897"/>
      </w:tblGrid>
      <w:tr w:rsidR="00E11E29" w:rsidRPr="00565D8C" w14:paraId="7590411B" w14:textId="77777777" w:rsidTr="0091557D">
        <w:trPr>
          <w:cantSplit/>
          <w:trHeight w:val="322"/>
          <w:tblHeader/>
        </w:trPr>
        <w:tc>
          <w:tcPr>
            <w:tcW w:w="454" w:type="pct"/>
            <w:shd w:val="clear" w:color="auto" w:fill="F2F2F2" w:themeFill="background1" w:themeFillShade="F2"/>
          </w:tcPr>
          <w:p w14:paraId="79401DBA" w14:textId="77777777" w:rsidR="00E11E29" w:rsidRPr="00565D8C" w:rsidRDefault="00E11E29" w:rsidP="003937C7">
            <w:pPr>
              <w:pStyle w:val="Tablenormal0"/>
              <w:rPr>
                <w:b/>
                <w:color w:val="000080"/>
              </w:rPr>
            </w:pPr>
            <w:r w:rsidRPr="00565D8C">
              <w:rPr>
                <w:b/>
                <w:color w:val="000080"/>
              </w:rPr>
              <w:t>Point</w:t>
            </w:r>
          </w:p>
        </w:tc>
        <w:tc>
          <w:tcPr>
            <w:tcW w:w="1541" w:type="pct"/>
            <w:shd w:val="clear" w:color="auto" w:fill="F2F2F2" w:themeFill="background1" w:themeFillShade="F2"/>
          </w:tcPr>
          <w:p w14:paraId="2BC14EC6" w14:textId="77777777" w:rsidR="00E11E29" w:rsidRPr="00565D8C" w:rsidRDefault="00E11E29" w:rsidP="003937C7">
            <w:pPr>
              <w:pStyle w:val="Tablenormal0"/>
              <w:rPr>
                <w:b/>
                <w:color w:val="000080"/>
              </w:rPr>
            </w:pPr>
            <w:r w:rsidRPr="00565D8C">
              <w:rPr>
                <w:b/>
                <w:color w:val="000080"/>
              </w:rPr>
              <w:t>Standard</w:t>
            </w:r>
          </w:p>
        </w:tc>
        <w:tc>
          <w:tcPr>
            <w:tcW w:w="655" w:type="pct"/>
            <w:shd w:val="clear" w:color="auto" w:fill="F2F2F2" w:themeFill="background1" w:themeFillShade="F2"/>
          </w:tcPr>
          <w:p w14:paraId="31F7D27B" w14:textId="77777777" w:rsidR="00E11E29" w:rsidRPr="00565D8C" w:rsidRDefault="00E11E29" w:rsidP="003937C7">
            <w:pPr>
              <w:pStyle w:val="Tablenormal0"/>
              <w:rPr>
                <w:b/>
                <w:color w:val="000080"/>
              </w:rPr>
            </w:pPr>
            <w:r>
              <w:rPr>
                <w:b/>
                <w:color w:val="000080"/>
              </w:rPr>
              <w:t>Standard m</w:t>
            </w:r>
            <w:r w:rsidRPr="00565D8C">
              <w:rPr>
                <w:b/>
                <w:color w:val="000080"/>
              </w:rPr>
              <w:t>et</w:t>
            </w:r>
          </w:p>
        </w:tc>
        <w:tc>
          <w:tcPr>
            <w:tcW w:w="2350" w:type="pct"/>
            <w:shd w:val="clear" w:color="auto" w:fill="F2F2F2" w:themeFill="background1" w:themeFillShade="F2"/>
          </w:tcPr>
          <w:p w14:paraId="0B527647" w14:textId="77777777" w:rsidR="00E11E29" w:rsidRPr="00565D8C" w:rsidRDefault="00E11E29" w:rsidP="003937C7">
            <w:pPr>
              <w:pStyle w:val="Tablenormal0"/>
              <w:rPr>
                <w:b/>
                <w:color w:val="000080"/>
              </w:rPr>
            </w:pPr>
            <w:r w:rsidRPr="00565D8C">
              <w:rPr>
                <w:b/>
                <w:color w:val="000080"/>
              </w:rPr>
              <w:t>Comments</w:t>
            </w:r>
          </w:p>
        </w:tc>
      </w:tr>
      <w:tr w:rsidR="00E11E29" w:rsidRPr="00565D8C" w14:paraId="03FF3D2E" w14:textId="77777777" w:rsidTr="0091557D">
        <w:trPr>
          <w:cantSplit/>
          <w:trHeight w:val="488"/>
        </w:trPr>
        <w:tc>
          <w:tcPr>
            <w:tcW w:w="454" w:type="pct"/>
          </w:tcPr>
          <w:p w14:paraId="3A1E954E" w14:textId="77777777" w:rsidR="00E11E29" w:rsidRDefault="00E11E29" w:rsidP="003937C7">
            <w:pPr>
              <w:pStyle w:val="Tablenormal0"/>
              <w:rPr>
                <w:color w:val="000080"/>
              </w:rPr>
            </w:pPr>
            <w:r>
              <w:rPr>
                <w:color w:val="000080"/>
              </w:rPr>
              <w:t>1.1</w:t>
            </w:r>
          </w:p>
        </w:tc>
        <w:tc>
          <w:tcPr>
            <w:tcW w:w="1541" w:type="pct"/>
          </w:tcPr>
          <w:p w14:paraId="4252ABC6" w14:textId="77777777" w:rsidR="00E11E29" w:rsidRDefault="00E11E29" w:rsidP="003937C7">
            <w:r>
              <w:t>The operation has prepared and approved a traffic management system that includes policy(</w:t>
            </w:r>
            <w:proofErr w:type="spellStart"/>
            <w:r>
              <w:t>ies</w:t>
            </w:r>
            <w:proofErr w:type="spellEnd"/>
            <w:r>
              <w:t xml:space="preserve">), plan(s), </w:t>
            </w:r>
            <w:proofErr w:type="gramStart"/>
            <w:r>
              <w:t>procedures</w:t>
            </w:r>
            <w:proofErr w:type="gramEnd"/>
            <w:r>
              <w:t xml:space="preserve"> and checklists etc.</w:t>
            </w:r>
          </w:p>
        </w:tc>
        <w:tc>
          <w:tcPr>
            <w:tcW w:w="655" w:type="pct"/>
          </w:tcPr>
          <w:p w14:paraId="7894ADFB" w14:textId="77777777" w:rsidR="00E11E29" w:rsidRPr="00565D8C" w:rsidRDefault="00E11E29" w:rsidP="003937C7">
            <w:pPr>
              <w:pStyle w:val="Tablenormal0"/>
            </w:pPr>
          </w:p>
        </w:tc>
        <w:tc>
          <w:tcPr>
            <w:tcW w:w="2350" w:type="pct"/>
          </w:tcPr>
          <w:p w14:paraId="7AE37B54" w14:textId="77777777" w:rsidR="00E11E29" w:rsidRPr="00565D8C" w:rsidRDefault="00E11E29" w:rsidP="003937C7">
            <w:pPr>
              <w:pStyle w:val="Tablenormal0"/>
            </w:pPr>
          </w:p>
        </w:tc>
      </w:tr>
      <w:tr w:rsidR="00E11E29" w:rsidRPr="00565D8C" w14:paraId="6C0C8C40" w14:textId="77777777" w:rsidTr="0091557D">
        <w:trPr>
          <w:cantSplit/>
          <w:trHeight w:val="488"/>
        </w:trPr>
        <w:tc>
          <w:tcPr>
            <w:tcW w:w="454" w:type="pct"/>
          </w:tcPr>
          <w:p w14:paraId="71DAC455" w14:textId="77777777" w:rsidR="00E11E29" w:rsidRDefault="00E11E29" w:rsidP="003937C7">
            <w:pPr>
              <w:pStyle w:val="Tablenormal0"/>
              <w:rPr>
                <w:color w:val="000080"/>
              </w:rPr>
            </w:pPr>
            <w:r>
              <w:rPr>
                <w:color w:val="000080"/>
              </w:rPr>
              <w:t>1.2</w:t>
            </w:r>
          </w:p>
        </w:tc>
        <w:tc>
          <w:tcPr>
            <w:tcW w:w="1541" w:type="pct"/>
          </w:tcPr>
          <w:p w14:paraId="70AADAAD" w14:textId="77777777" w:rsidR="00E11E29" w:rsidRDefault="00E11E29" w:rsidP="003937C7">
            <w:r>
              <w:t>The traffic management plan sets out the standard design requirements for mine roads, open pit roads and other vehicle operating areas within the mine.</w:t>
            </w:r>
          </w:p>
        </w:tc>
        <w:tc>
          <w:tcPr>
            <w:tcW w:w="655" w:type="pct"/>
          </w:tcPr>
          <w:p w14:paraId="65940AF8" w14:textId="77777777" w:rsidR="00E11E29" w:rsidRPr="00565D8C" w:rsidRDefault="00E11E29" w:rsidP="003937C7">
            <w:pPr>
              <w:pStyle w:val="Tablenormal0"/>
            </w:pPr>
          </w:p>
        </w:tc>
        <w:tc>
          <w:tcPr>
            <w:tcW w:w="2350" w:type="pct"/>
          </w:tcPr>
          <w:p w14:paraId="7B75AA20" w14:textId="77777777" w:rsidR="00E11E29" w:rsidRPr="00565D8C" w:rsidRDefault="00E11E29" w:rsidP="003937C7">
            <w:pPr>
              <w:pStyle w:val="Tablenormal0"/>
            </w:pPr>
          </w:p>
        </w:tc>
      </w:tr>
      <w:tr w:rsidR="00E11E29" w:rsidRPr="00565D8C" w14:paraId="7765742C" w14:textId="77777777" w:rsidTr="0091557D">
        <w:trPr>
          <w:cantSplit/>
          <w:trHeight w:val="488"/>
        </w:trPr>
        <w:tc>
          <w:tcPr>
            <w:tcW w:w="454" w:type="pct"/>
          </w:tcPr>
          <w:p w14:paraId="386D728E" w14:textId="77777777" w:rsidR="00E11E29" w:rsidRDefault="00E11E29" w:rsidP="003937C7">
            <w:pPr>
              <w:pStyle w:val="Tablenormal0"/>
              <w:rPr>
                <w:color w:val="000080"/>
              </w:rPr>
            </w:pPr>
            <w:r>
              <w:rPr>
                <w:color w:val="000080"/>
              </w:rPr>
              <w:t>1.3</w:t>
            </w:r>
          </w:p>
        </w:tc>
        <w:tc>
          <w:tcPr>
            <w:tcW w:w="1541" w:type="pct"/>
          </w:tcPr>
          <w:p w14:paraId="59D07C70" w14:textId="77777777" w:rsidR="00E11E29" w:rsidRDefault="00E11E29" w:rsidP="003937C7">
            <w:r>
              <w:t xml:space="preserve">The traffic management system sets out the design requirements and standards for traffic signage, </w:t>
            </w:r>
            <w:proofErr w:type="gramStart"/>
            <w:r>
              <w:t>guideposts</w:t>
            </w:r>
            <w:proofErr w:type="gramEnd"/>
            <w:r>
              <w:t xml:space="preserve"> and other traffic control devices within all areas of the mine.</w:t>
            </w:r>
          </w:p>
        </w:tc>
        <w:tc>
          <w:tcPr>
            <w:tcW w:w="655" w:type="pct"/>
          </w:tcPr>
          <w:p w14:paraId="2E42C023" w14:textId="77777777" w:rsidR="00E11E29" w:rsidRPr="00565D8C" w:rsidRDefault="00E11E29" w:rsidP="003937C7">
            <w:pPr>
              <w:pStyle w:val="Tablenormal0"/>
            </w:pPr>
          </w:p>
        </w:tc>
        <w:tc>
          <w:tcPr>
            <w:tcW w:w="2350" w:type="pct"/>
          </w:tcPr>
          <w:p w14:paraId="51D1C453" w14:textId="77777777" w:rsidR="00E11E29" w:rsidRPr="00565D8C" w:rsidRDefault="00E11E29" w:rsidP="003937C7">
            <w:pPr>
              <w:pStyle w:val="Tablenormal0"/>
            </w:pPr>
          </w:p>
        </w:tc>
      </w:tr>
      <w:tr w:rsidR="00E11E29" w:rsidRPr="00565D8C" w14:paraId="0674349E" w14:textId="77777777" w:rsidTr="0091557D">
        <w:trPr>
          <w:cantSplit/>
          <w:trHeight w:val="488"/>
        </w:trPr>
        <w:tc>
          <w:tcPr>
            <w:tcW w:w="454" w:type="pct"/>
          </w:tcPr>
          <w:p w14:paraId="0A26BBE4" w14:textId="77777777" w:rsidR="00E11E29" w:rsidRDefault="00E11E29" w:rsidP="003937C7">
            <w:pPr>
              <w:pStyle w:val="Tablenormal0"/>
              <w:rPr>
                <w:color w:val="000080"/>
              </w:rPr>
            </w:pPr>
            <w:r>
              <w:rPr>
                <w:color w:val="000080"/>
              </w:rPr>
              <w:t>1.4</w:t>
            </w:r>
          </w:p>
        </w:tc>
        <w:tc>
          <w:tcPr>
            <w:tcW w:w="1541" w:type="pct"/>
          </w:tcPr>
          <w:p w14:paraId="0B02CFB5" w14:textId="77777777" w:rsidR="00E11E29" w:rsidRDefault="00E11E29" w:rsidP="003937C7">
            <w:r>
              <w:t>The traffic management plan includes a risk assessment to identify adequate speed controls. Speed limit variances are limited, controlled and appropriate for the prevailing road conditions and pedestrian hazards.</w:t>
            </w:r>
          </w:p>
        </w:tc>
        <w:tc>
          <w:tcPr>
            <w:tcW w:w="655" w:type="pct"/>
          </w:tcPr>
          <w:p w14:paraId="05E6F6E0" w14:textId="77777777" w:rsidR="00E11E29" w:rsidRPr="00565D8C" w:rsidRDefault="00E11E29" w:rsidP="003937C7">
            <w:pPr>
              <w:pStyle w:val="Tablenormal0"/>
            </w:pPr>
          </w:p>
        </w:tc>
        <w:tc>
          <w:tcPr>
            <w:tcW w:w="2350" w:type="pct"/>
          </w:tcPr>
          <w:p w14:paraId="0899919F" w14:textId="77777777" w:rsidR="00E11E29" w:rsidRPr="00565D8C" w:rsidRDefault="00E11E29" w:rsidP="003937C7">
            <w:pPr>
              <w:pStyle w:val="Tablenormal0"/>
            </w:pPr>
          </w:p>
        </w:tc>
      </w:tr>
      <w:tr w:rsidR="00E11E29" w:rsidRPr="00565D8C" w14:paraId="15C26C03" w14:textId="77777777" w:rsidTr="0091557D">
        <w:trPr>
          <w:cantSplit/>
          <w:trHeight w:val="488"/>
        </w:trPr>
        <w:tc>
          <w:tcPr>
            <w:tcW w:w="454" w:type="pct"/>
          </w:tcPr>
          <w:p w14:paraId="33133930" w14:textId="77777777" w:rsidR="00E11E29" w:rsidRDefault="00E11E29" w:rsidP="003937C7">
            <w:pPr>
              <w:pStyle w:val="Tablenormal0"/>
              <w:rPr>
                <w:color w:val="000080"/>
              </w:rPr>
            </w:pPr>
            <w:r>
              <w:rPr>
                <w:color w:val="000080"/>
              </w:rPr>
              <w:t>1.5</w:t>
            </w:r>
          </w:p>
        </w:tc>
        <w:tc>
          <w:tcPr>
            <w:tcW w:w="1541" w:type="pct"/>
          </w:tcPr>
          <w:p w14:paraId="0385AB3A" w14:textId="77777777" w:rsidR="00E11E29" w:rsidRDefault="00E11E29" w:rsidP="003937C7">
            <w:r>
              <w:t>Adequate windrows/bunds are provided on the outer edge of each road in the open pit adjacent to a bank or steep slope.</w:t>
            </w:r>
            <w:r>
              <w:br/>
              <w:t>In other areas a risk assessment should assess the need for a windrow or other effective control.</w:t>
            </w:r>
          </w:p>
        </w:tc>
        <w:tc>
          <w:tcPr>
            <w:tcW w:w="655" w:type="pct"/>
          </w:tcPr>
          <w:p w14:paraId="3A0679CE" w14:textId="77777777" w:rsidR="00E11E29" w:rsidRPr="00565D8C" w:rsidRDefault="00E11E29" w:rsidP="003937C7">
            <w:pPr>
              <w:pStyle w:val="Tablenormal0"/>
            </w:pPr>
          </w:p>
        </w:tc>
        <w:tc>
          <w:tcPr>
            <w:tcW w:w="2350" w:type="pct"/>
          </w:tcPr>
          <w:p w14:paraId="257BB458" w14:textId="77777777" w:rsidR="00E11E29" w:rsidRPr="00565D8C" w:rsidRDefault="00E11E29" w:rsidP="003937C7">
            <w:pPr>
              <w:pStyle w:val="Tablenormal0"/>
            </w:pPr>
          </w:p>
        </w:tc>
      </w:tr>
      <w:tr w:rsidR="00E11E29" w:rsidRPr="00565D8C" w14:paraId="331B5BE3" w14:textId="77777777" w:rsidTr="0091557D">
        <w:trPr>
          <w:cantSplit/>
          <w:trHeight w:val="488"/>
        </w:trPr>
        <w:tc>
          <w:tcPr>
            <w:tcW w:w="454" w:type="pct"/>
          </w:tcPr>
          <w:p w14:paraId="5EB672F9" w14:textId="77777777" w:rsidR="00E11E29" w:rsidRDefault="00E11E29" w:rsidP="003937C7">
            <w:pPr>
              <w:pStyle w:val="Tablenormal0"/>
              <w:rPr>
                <w:color w:val="000080"/>
              </w:rPr>
            </w:pPr>
            <w:r>
              <w:rPr>
                <w:color w:val="000080"/>
              </w:rPr>
              <w:t>1.6</w:t>
            </w:r>
          </w:p>
        </w:tc>
        <w:tc>
          <w:tcPr>
            <w:tcW w:w="1541" w:type="pct"/>
          </w:tcPr>
          <w:p w14:paraId="1865AA07" w14:textId="77777777" w:rsidR="00E11E29" w:rsidRDefault="00E11E29" w:rsidP="003937C7">
            <w:r>
              <w:t>Parking areas are designed and constructed to an appropriate standard.</w:t>
            </w:r>
          </w:p>
        </w:tc>
        <w:tc>
          <w:tcPr>
            <w:tcW w:w="655" w:type="pct"/>
          </w:tcPr>
          <w:p w14:paraId="0F3893C8" w14:textId="77777777" w:rsidR="00E11E29" w:rsidRPr="00565D8C" w:rsidRDefault="00E11E29" w:rsidP="003937C7">
            <w:pPr>
              <w:pStyle w:val="Tablenormal0"/>
            </w:pPr>
          </w:p>
        </w:tc>
        <w:tc>
          <w:tcPr>
            <w:tcW w:w="2350" w:type="pct"/>
          </w:tcPr>
          <w:p w14:paraId="088A0CD7" w14:textId="77777777" w:rsidR="00E11E29" w:rsidRPr="00565D8C" w:rsidRDefault="00E11E29" w:rsidP="003937C7">
            <w:pPr>
              <w:pStyle w:val="Tablenormal0"/>
            </w:pPr>
          </w:p>
        </w:tc>
      </w:tr>
      <w:tr w:rsidR="00E11E29" w:rsidRPr="00565D8C" w14:paraId="56B57997" w14:textId="77777777" w:rsidTr="0091557D">
        <w:trPr>
          <w:cantSplit/>
          <w:trHeight w:val="488"/>
        </w:trPr>
        <w:tc>
          <w:tcPr>
            <w:tcW w:w="454" w:type="pct"/>
          </w:tcPr>
          <w:p w14:paraId="3BA0EDC1" w14:textId="77777777" w:rsidR="00E11E29" w:rsidRDefault="00E11E29" w:rsidP="003937C7">
            <w:pPr>
              <w:pStyle w:val="Tablenormal0"/>
              <w:rPr>
                <w:color w:val="000080"/>
              </w:rPr>
            </w:pPr>
            <w:r>
              <w:rPr>
                <w:color w:val="000080"/>
              </w:rPr>
              <w:t>1.7</w:t>
            </w:r>
          </w:p>
        </w:tc>
        <w:tc>
          <w:tcPr>
            <w:tcW w:w="1541" w:type="pct"/>
          </w:tcPr>
          <w:p w14:paraId="27CDDA3C" w14:textId="77777777" w:rsidR="00E11E29" w:rsidRDefault="00E11E29" w:rsidP="003937C7">
            <w:r>
              <w:t>Pedestrian controls are designed and provided in all operational areas where vehicles are present.</w:t>
            </w:r>
          </w:p>
        </w:tc>
        <w:tc>
          <w:tcPr>
            <w:tcW w:w="655" w:type="pct"/>
          </w:tcPr>
          <w:p w14:paraId="1F39F076" w14:textId="77777777" w:rsidR="00E11E29" w:rsidRPr="00565D8C" w:rsidRDefault="00E11E29" w:rsidP="003937C7">
            <w:pPr>
              <w:pStyle w:val="Tablenormal0"/>
            </w:pPr>
          </w:p>
        </w:tc>
        <w:tc>
          <w:tcPr>
            <w:tcW w:w="2350" w:type="pct"/>
          </w:tcPr>
          <w:p w14:paraId="0CCAAF58" w14:textId="77777777" w:rsidR="00E11E29" w:rsidRPr="00565D8C" w:rsidRDefault="00E11E29" w:rsidP="003937C7">
            <w:pPr>
              <w:pStyle w:val="Tablenormal0"/>
            </w:pPr>
          </w:p>
        </w:tc>
      </w:tr>
      <w:tr w:rsidR="00E11E29" w:rsidRPr="00565D8C" w14:paraId="3A994E9D" w14:textId="77777777" w:rsidTr="0091557D">
        <w:trPr>
          <w:cantSplit/>
          <w:trHeight w:val="488"/>
        </w:trPr>
        <w:tc>
          <w:tcPr>
            <w:tcW w:w="454" w:type="pct"/>
          </w:tcPr>
          <w:p w14:paraId="0B067FA8" w14:textId="77777777" w:rsidR="00E11E29" w:rsidRDefault="00E11E29" w:rsidP="003937C7">
            <w:pPr>
              <w:pStyle w:val="Tablenormal0"/>
              <w:rPr>
                <w:color w:val="000080"/>
              </w:rPr>
            </w:pPr>
            <w:r>
              <w:rPr>
                <w:color w:val="000080"/>
              </w:rPr>
              <w:lastRenderedPageBreak/>
              <w:t>1.8</w:t>
            </w:r>
          </w:p>
        </w:tc>
        <w:tc>
          <w:tcPr>
            <w:tcW w:w="1541" w:type="pct"/>
          </w:tcPr>
          <w:p w14:paraId="135C15CB" w14:textId="77777777" w:rsidR="00E11E29" w:rsidRDefault="00E11E29" w:rsidP="003937C7">
            <w:r>
              <w:t>The traffic management plan sets out the requirement for the standard of communication and equipment to be utilised in mobile equipment and in pedestrian interface areas.</w:t>
            </w:r>
          </w:p>
        </w:tc>
        <w:tc>
          <w:tcPr>
            <w:tcW w:w="655" w:type="pct"/>
          </w:tcPr>
          <w:p w14:paraId="4EBCC458" w14:textId="77777777" w:rsidR="00E11E29" w:rsidRPr="00565D8C" w:rsidRDefault="00E11E29" w:rsidP="003937C7">
            <w:pPr>
              <w:pStyle w:val="Tablenormal0"/>
            </w:pPr>
          </w:p>
        </w:tc>
        <w:tc>
          <w:tcPr>
            <w:tcW w:w="2350" w:type="pct"/>
          </w:tcPr>
          <w:p w14:paraId="3AC53544" w14:textId="77777777" w:rsidR="00E11E29" w:rsidRPr="00565D8C" w:rsidRDefault="00E11E29" w:rsidP="003937C7">
            <w:pPr>
              <w:pStyle w:val="Tablenormal0"/>
            </w:pPr>
          </w:p>
        </w:tc>
      </w:tr>
      <w:tr w:rsidR="00E11E29" w:rsidRPr="00565D8C" w14:paraId="6C9BAFDA" w14:textId="77777777" w:rsidTr="0091557D">
        <w:trPr>
          <w:cantSplit/>
          <w:trHeight w:val="488"/>
        </w:trPr>
        <w:tc>
          <w:tcPr>
            <w:tcW w:w="454" w:type="pct"/>
          </w:tcPr>
          <w:p w14:paraId="2669BFDE" w14:textId="77777777" w:rsidR="00E11E29" w:rsidRDefault="00E11E29" w:rsidP="003937C7">
            <w:pPr>
              <w:pStyle w:val="Tablenormal0"/>
              <w:rPr>
                <w:color w:val="000080"/>
              </w:rPr>
            </w:pPr>
            <w:r>
              <w:rPr>
                <w:color w:val="000080"/>
              </w:rPr>
              <w:t>1.9</w:t>
            </w:r>
          </w:p>
        </w:tc>
        <w:tc>
          <w:tcPr>
            <w:tcW w:w="1541" w:type="pct"/>
          </w:tcPr>
          <w:p w14:paraId="41F27187" w14:textId="77777777" w:rsidR="00E11E29" w:rsidRDefault="00E11E29" w:rsidP="003937C7">
            <w:r>
              <w:t xml:space="preserve">Measures are implemented at all mine access points for preventing inadvertent access and controlling contractors, </w:t>
            </w:r>
            <w:proofErr w:type="gramStart"/>
            <w:r>
              <w:t>customers</w:t>
            </w:r>
            <w:proofErr w:type="gramEnd"/>
            <w:r>
              <w:t xml:space="preserve"> and visitors to site.</w:t>
            </w:r>
          </w:p>
        </w:tc>
        <w:tc>
          <w:tcPr>
            <w:tcW w:w="655" w:type="pct"/>
          </w:tcPr>
          <w:p w14:paraId="0CFA25A2" w14:textId="77777777" w:rsidR="00E11E29" w:rsidRPr="00565D8C" w:rsidRDefault="00E11E29" w:rsidP="003937C7">
            <w:pPr>
              <w:pStyle w:val="Tablenormal0"/>
            </w:pPr>
          </w:p>
        </w:tc>
        <w:tc>
          <w:tcPr>
            <w:tcW w:w="2350" w:type="pct"/>
          </w:tcPr>
          <w:p w14:paraId="7382664E" w14:textId="77777777" w:rsidR="00E11E29" w:rsidRPr="00565D8C" w:rsidRDefault="00E11E29" w:rsidP="003937C7">
            <w:pPr>
              <w:pStyle w:val="Tablenormal0"/>
            </w:pPr>
          </w:p>
        </w:tc>
      </w:tr>
      <w:tr w:rsidR="00E11E29" w:rsidRPr="00565D8C" w14:paraId="70E6A0AB" w14:textId="77777777" w:rsidTr="0091557D">
        <w:trPr>
          <w:cantSplit/>
          <w:trHeight w:val="488"/>
        </w:trPr>
        <w:tc>
          <w:tcPr>
            <w:tcW w:w="454" w:type="pct"/>
          </w:tcPr>
          <w:p w14:paraId="2BB61F3B" w14:textId="77777777" w:rsidR="00E11E29" w:rsidRDefault="00E11E29" w:rsidP="003937C7">
            <w:pPr>
              <w:pStyle w:val="Tablenormal0"/>
              <w:rPr>
                <w:color w:val="000080"/>
              </w:rPr>
            </w:pPr>
            <w:r>
              <w:rPr>
                <w:color w:val="000080"/>
              </w:rPr>
              <w:t>1.10</w:t>
            </w:r>
          </w:p>
        </w:tc>
        <w:tc>
          <w:tcPr>
            <w:tcW w:w="1541" w:type="pct"/>
          </w:tcPr>
          <w:p w14:paraId="04D8D69B" w14:textId="77777777" w:rsidR="00E11E29" w:rsidRDefault="00E11E29" w:rsidP="003937C7">
            <w:r>
              <w:t>The traffic management system sets out the design requirements for the standard of lighting for all low light/ night operations.</w:t>
            </w:r>
            <w:r>
              <w:br/>
              <w:t>Standards include road markings and clear zones free from hazards on each side of the road.</w:t>
            </w:r>
          </w:p>
        </w:tc>
        <w:tc>
          <w:tcPr>
            <w:tcW w:w="655" w:type="pct"/>
          </w:tcPr>
          <w:p w14:paraId="0DADA651" w14:textId="77777777" w:rsidR="00E11E29" w:rsidRPr="00565D8C" w:rsidRDefault="00E11E29" w:rsidP="003937C7">
            <w:pPr>
              <w:pStyle w:val="Tablenormal0"/>
            </w:pPr>
          </w:p>
        </w:tc>
        <w:tc>
          <w:tcPr>
            <w:tcW w:w="2350" w:type="pct"/>
          </w:tcPr>
          <w:p w14:paraId="59D23922" w14:textId="77777777" w:rsidR="00E11E29" w:rsidRPr="00565D8C" w:rsidRDefault="00E11E29" w:rsidP="003937C7">
            <w:pPr>
              <w:pStyle w:val="Tablenormal0"/>
            </w:pPr>
          </w:p>
        </w:tc>
      </w:tr>
      <w:tr w:rsidR="00E11E29" w:rsidRPr="00565D8C" w14:paraId="428C0C74" w14:textId="77777777" w:rsidTr="0091557D">
        <w:trPr>
          <w:cantSplit/>
          <w:trHeight w:val="488"/>
        </w:trPr>
        <w:tc>
          <w:tcPr>
            <w:tcW w:w="454" w:type="pct"/>
          </w:tcPr>
          <w:p w14:paraId="5AAEBFB9" w14:textId="77777777" w:rsidR="00E11E29" w:rsidRDefault="00E11E29" w:rsidP="003937C7">
            <w:pPr>
              <w:pStyle w:val="Tablenormal0"/>
              <w:rPr>
                <w:color w:val="000080"/>
              </w:rPr>
            </w:pPr>
            <w:r>
              <w:rPr>
                <w:color w:val="000080"/>
              </w:rPr>
              <w:t>1.11</w:t>
            </w:r>
          </w:p>
        </w:tc>
        <w:tc>
          <w:tcPr>
            <w:tcW w:w="1541" w:type="pct"/>
          </w:tcPr>
          <w:p w14:paraId="7CFE02EE" w14:textId="77777777" w:rsidR="00E11E29" w:rsidRDefault="00E11E29" w:rsidP="003937C7">
            <w:r>
              <w:t>A maintenance programme has been established for the inspection, repair and resurfacing of all sealed and unsealed roads. The maintenance activities are managed in a safe manner.</w:t>
            </w:r>
          </w:p>
        </w:tc>
        <w:tc>
          <w:tcPr>
            <w:tcW w:w="655" w:type="pct"/>
          </w:tcPr>
          <w:p w14:paraId="37C365CA" w14:textId="77777777" w:rsidR="00E11E29" w:rsidRPr="00565D8C" w:rsidRDefault="00E11E29" w:rsidP="003937C7">
            <w:pPr>
              <w:pStyle w:val="Tablenormal0"/>
            </w:pPr>
          </w:p>
        </w:tc>
        <w:tc>
          <w:tcPr>
            <w:tcW w:w="2350" w:type="pct"/>
          </w:tcPr>
          <w:p w14:paraId="5E24BDA3" w14:textId="77777777" w:rsidR="00E11E29" w:rsidRPr="00565D8C" w:rsidRDefault="00E11E29" w:rsidP="003937C7">
            <w:pPr>
              <w:pStyle w:val="Tablenormal0"/>
            </w:pPr>
          </w:p>
        </w:tc>
      </w:tr>
      <w:tr w:rsidR="00E11E29" w:rsidRPr="00565D8C" w14:paraId="241C8782" w14:textId="77777777" w:rsidTr="0091557D">
        <w:trPr>
          <w:cantSplit/>
          <w:trHeight w:val="488"/>
        </w:trPr>
        <w:tc>
          <w:tcPr>
            <w:tcW w:w="454" w:type="pct"/>
          </w:tcPr>
          <w:p w14:paraId="11C689BF" w14:textId="77777777" w:rsidR="00E11E29" w:rsidRDefault="00E11E29" w:rsidP="003937C7">
            <w:pPr>
              <w:pStyle w:val="Tablenormal0"/>
              <w:rPr>
                <w:color w:val="000080"/>
              </w:rPr>
            </w:pPr>
            <w:r>
              <w:rPr>
                <w:color w:val="000080"/>
              </w:rPr>
              <w:t>1.12</w:t>
            </w:r>
          </w:p>
        </w:tc>
        <w:tc>
          <w:tcPr>
            <w:tcW w:w="1541" w:type="pct"/>
          </w:tcPr>
          <w:p w14:paraId="089F226E" w14:textId="77777777" w:rsidR="00E11E29" w:rsidRDefault="00E11E29" w:rsidP="003937C7">
            <w:r>
              <w:t>Suitable protection or segregation is in place at every vehicle interface with infrastructure and ground level hazards such as covered sumps, soak wells, and drains not designed to support any vehicle.</w:t>
            </w:r>
          </w:p>
        </w:tc>
        <w:tc>
          <w:tcPr>
            <w:tcW w:w="655" w:type="pct"/>
          </w:tcPr>
          <w:p w14:paraId="5BF898B8" w14:textId="77777777" w:rsidR="00E11E29" w:rsidRPr="00565D8C" w:rsidRDefault="00E11E29" w:rsidP="003937C7">
            <w:pPr>
              <w:pStyle w:val="Tablenormal0"/>
            </w:pPr>
          </w:p>
        </w:tc>
        <w:tc>
          <w:tcPr>
            <w:tcW w:w="2350" w:type="pct"/>
          </w:tcPr>
          <w:p w14:paraId="6B07C4F9" w14:textId="77777777" w:rsidR="00E11E29" w:rsidRPr="00565D8C" w:rsidRDefault="00E11E29" w:rsidP="003937C7">
            <w:pPr>
              <w:pStyle w:val="Tablenormal0"/>
            </w:pPr>
          </w:p>
        </w:tc>
      </w:tr>
      <w:tr w:rsidR="00E11E29" w:rsidRPr="00565D8C" w14:paraId="16DBA748" w14:textId="77777777" w:rsidTr="0091557D">
        <w:trPr>
          <w:cantSplit/>
          <w:trHeight w:val="488"/>
        </w:trPr>
        <w:tc>
          <w:tcPr>
            <w:tcW w:w="454" w:type="pct"/>
          </w:tcPr>
          <w:p w14:paraId="75875439" w14:textId="77777777" w:rsidR="00E11E29" w:rsidRDefault="00E11E29" w:rsidP="003937C7">
            <w:pPr>
              <w:pStyle w:val="Tablenormal0"/>
              <w:rPr>
                <w:color w:val="000080"/>
              </w:rPr>
            </w:pPr>
            <w:r>
              <w:rPr>
                <w:color w:val="000080"/>
              </w:rPr>
              <w:t>1.13</w:t>
            </w:r>
          </w:p>
        </w:tc>
        <w:tc>
          <w:tcPr>
            <w:tcW w:w="1541" w:type="pct"/>
          </w:tcPr>
          <w:p w14:paraId="63B71247" w14:textId="77777777" w:rsidR="00E11E29" w:rsidRDefault="00E11E29" w:rsidP="003937C7">
            <w:r>
              <w:t>Movement around high voltage installations and overhead power line corridors</w:t>
            </w:r>
            <w:r>
              <w:br/>
              <w:t>is restricted and controlled to prevent inadvertent contact by mobile plant.</w:t>
            </w:r>
          </w:p>
        </w:tc>
        <w:tc>
          <w:tcPr>
            <w:tcW w:w="655" w:type="pct"/>
          </w:tcPr>
          <w:p w14:paraId="01452C80" w14:textId="77777777" w:rsidR="00E11E29" w:rsidRPr="00565D8C" w:rsidRDefault="00E11E29" w:rsidP="003937C7">
            <w:pPr>
              <w:pStyle w:val="Tablenormal0"/>
            </w:pPr>
          </w:p>
        </w:tc>
        <w:tc>
          <w:tcPr>
            <w:tcW w:w="2350" w:type="pct"/>
          </w:tcPr>
          <w:p w14:paraId="55C8E3E5" w14:textId="77777777" w:rsidR="00E11E29" w:rsidRPr="00565D8C" w:rsidRDefault="00E11E29" w:rsidP="003937C7">
            <w:pPr>
              <w:pStyle w:val="Tablenormal0"/>
            </w:pPr>
          </w:p>
        </w:tc>
      </w:tr>
      <w:tr w:rsidR="00E11E29" w:rsidRPr="00565D8C" w14:paraId="3D35D952" w14:textId="77777777" w:rsidTr="0091557D">
        <w:trPr>
          <w:cantSplit/>
          <w:trHeight w:val="488"/>
        </w:trPr>
        <w:tc>
          <w:tcPr>
            <w:tcW w:w="454" w:type="pct"/>
          </w:tcPr>
          <w:p w14:paraId="03AD20FE" w14:textId="77777777" w:rsidR="00E11E29" w:rsidRDefault="00E11E29" w:rsidP="003937C7">
            <w:pPr>
              <w:pStyle w:val="Tablenormal0"/>
              <w:rPr>
                <w:color w:val="000080"/>
              </w:rPr>
            </w:pPr>
            <w:r>
              <w:rPr>
                <w:color w:val="000080"/>
              </w:rPr>
              <w:t>1.14</w:t>
            </w:r>
          </w:p>
        </w:tc>
        <w:tc>
          <w:tcPr>
            <w:tcW w:w="1541" w:type="pct"/>
          </w:tcPr>
          <w:p w14:paraId="23D76DB7" w14:textId="77777777" w:rsidR="00E11E29" w:rsidRDefault="00E11E29" w:rsidP="003937C7">
            <w:r>
              <w:t xml:space="preserve">There is standard procedure and design for loading and dumping operations at ROMs, </w:t>
            </w:r>
            <w:proofErr w:type="gramStart"/>
            <w:r>
              <w:t>stockpiles</w:t>
            </w:r>
            <w:proofErr w:type="gramEnd"/>
            <w:r>
              <w:t xml:space="preserve"> and waste dumps.</w:t>
            </w:r>
          </w:p>
        </w:tc>
        <w:tc>
          <w:tcPr>
            <w:tcW w:w="655" w:type="pct"/>
          </w:tcPr>
          <w:p w14:paraId="1A98DD39" w14:textId="77777777" w:rsidR="00E11E29" w:rsidRPr="00565D8C" w:rsidRDefault="00E11E29" w:rsidP="003937C7">
            <w:pPr>
              <w:pStyle w:val="Tablenormal0"/>
            </w:pPr>
          </w:p>
        </w:tc>
        <w:tc>
          <w:tcPr>
            <w:tcW w:w="2350" w:type="pct"/>
          </w:tcPr>
          <w:p w14:paraId="756BA214" w14:textId="77777777" w:rsidR="00E11E29" w:rsidRPr="00565D8C" w:rsidRDefault="00E11E29" w:rsidP="003937C7">
            <w:pPr>
              <w:pStyle w:val="Tablenormal0"/>
            </w:pPr>
          </w:p>
        </w:tc>
      </w:tr>
      <w:tr w:rsidR="00E11E29" w:rsidRPr="00565D8C" w14:paraId="514EBAA7" w14:textId="77777777" w:rsidTr="0091557D">
        <w:trPr>
          <w:cantSplit/>
          <w:trHeight w:val="488"/>
        </w:trPr>
        <w:tc>
          <w:tcPr>
            <w:tcW w:w="454" w:type="pct"/>
          </w:tcPr>
          <w:p w14:paraId="55DEE299" w14:textId="77777777" w:rsidR="00E11E29" w:rsidRDefault="00E11E29" w:rsidP="003937C7">
            <w:pPr>
              <w:pStyle w:val="Tablenormal0"/>
              <w:rPr>
                <w:color w:val="000080"/>
              </w:rPr>
            </w:pPr>
            <w:r>
              <w:rPr>
                <w:color w:val="000080"/>
              </w:rPr>
              <w:t>1.15</w:t>
            </w:r>
          </w:p>
        </w:tc>
        <w:tc>
          <w:tcPr>
            <w:tcW w:w="1541" w:type="pct"/>
          </w:tcPr>
          <w:p w14:paraId="62A7F02E" w14:textId="77777777" w:rsidR="00E11E29" w:rsidRDefault="00E11E29" w:rsidP="003937C7">
            <w:r>
              <w:t>Resources are available and used for dust suppression on unsealed roads.</w:t>
            </w:r>
          </w:p>
        </w:tc>
        <w:tc>
          <w:tcPr>
            <w:tcW w:w="655" w:type="pct"/>
          </w:tcPr>
          <w:p w14:paraId="5FB6046D" w14:textId="77777777" w:rsidR="00E11E29" w:rsidRPr="00565D8C" w:rsidRDefault="00E11E29" w:rsidP="003937C7">
            <w:pPr>
              <w:pStyle w:val="Tablenormal0"/>
            </w:pPr>
          </w:p>
        </w:tc>
        <w:tc>
          <w:tcPr>
            <w:tcW w:w="2350" w:type="pct"/>
          </w:tcPr>
          <w:p w14:paraId="64D4C321" w14:textId="77777777" w:rsidR="00E11E29" w:rsidRPr="00565D8C" w:rsidRDefault="00E11E29" w:rsidP="003937C7">
            <w:pPr>
              <w:pStyle w:val="Tablenormal0"/>
            </w:pPr>
          </w:p>
        </w:tc>
      </w:tr>
      <w:tr w:rsidR="00E11E29" w:rsidRPr="00565D8C" w14:paraId="51DB7F85" w14:textId="77777777" w:rsidTr="0091557D">
        <w:trPr>
          <w:cantSplit/>
          <w:trHeight w:val="488"/>
        </w:trPr>
        <w:tc>
          <w:tcPr>
            <w:tcW w:w="454" w:type="pct"/>
          </w:tcPr>
          <w:p w14:paraId="545B8790" w14:textId="77777777" w:rsidR="00E11E29" w:rsidRDefault="00E11E29" w:rsidP="003937C7">
            <w:pPr>
              <w:pStyle w:val="Tablenormal0"/>
              <w:rPr>
                <w:color w:val="000080"/>
              </w:rPr>
            </w:pPr>
            <w:r>
              <w:rPr>
                <w:color w:val="000080"/>
              </w:rPr>
              <w:lastRenderedPageBreak/>
              <w:t>1.16</w:t>
            </w:r>
          </w:p>
        </w:tc>
        <w:tc>
          <w:tcPr>
            <w:tcW w:w="1541" w:type="pct"/>
          </w:tcPr>
          <w:p w14:paraId="566C728F" w14:textId="77777777" w:rsidR="00E11E29" w:rsidRDefault="00E11E29" w:rsidP="003937C7">
            <w:r>
              <w:t>The traffic management system considers significant environmental factors.</w:t>
            </w:r>
          </w:p>
        </w:tc>
        <w:tc>
          <w:tcPr>
            <w:tcW w:w="655" w:type="pct"/>
          </w:tcPr>
          <w:p w14:paraId="1973AA39" w14:textId="77777777" w:rsidR="00E11E29" w:rsidRPr="00565D8C" w:rsidRDefault="00E11E29" w:rsidP="003937C7">
            <w:pPr>
              <w:pStyle w:val="Tablenormal0"/>
            </w:pPr>
          </w:p>
        </w:tc>
        <w:tc>
          <w:tcPr>
            <w:tcW w:w="2350" w:type="pct"/>
          </w:tcPr>
          <w:p w14:paraId="0556111F" w14:textId="77777777" w:rsidR="00E11E29" w:rsidRPr="00565D8C" w:rsidRDefault="00E11E29" w:rsidP="003937C7">
            <w:pPr>
              <w:pStyle w:val="Tablenormal0"/>
            </w:pPr>
          </w:p>
        </w:tc>
      </w:tr>
      <w:tr w:rsidR="00E11E29" w:rsidRPr="00565D8C" w14:paraId="22A8B3AD" w14:textId="77777777" w:rsidTr="0091557D">
        <w:trPr>
          <w:cantSplit/>
          <w:trHeight w:val="488"/>
        </w:trPr>
        <w:tc>
          <w:tcPr>
            <w:tcW w:w="454" w:type="pct"/>
          </w:tcPr>
          <w:p w14:paraId="6CB7E010" w14:textId="77777777" w:rsidR="00E11E29" w:rsidRDefault="00E11E29" w:rsidP="003937C7">
            <w:pPr>
              <w:pStyle w:val="Tablenormal0"/>
              <w:rPr>
                <w:color w:val="000080"/>
              </w:rPr>
            </w:pPr>
            <w:r>
              <w:rPr>
                <w:color w:val="000080"/>
              </w:rPr>
              <w:t>1.17</w:t>
            </w:r>
          </w:p>
        </w:tc>
        <w:tc>
          <w:tcPr>
            <w:tcW w:w="1541" w:type="pct"/>
          </w:tcPr>
          <w:p w14:paraId="651BC257" w14:textId="77777777" w:rsidR="00E11E29" w:rsidRDefault="00E11E29" w:rsidP="003937C7">
            <w:r>
              <w:t>Evidence that journey management plans are in place and are being applied.</w:t>
            </w:r>
          </w:p>
        </w:tc>
        <w:tc>
          <w:tcPr>
            <w:tcW w:w="655" w:type="pct"/>
          </w:tcPr>
          <w:p w14:paraId="74FB7F9C" w14:textId="77777777" w:rsidR="00E11E29" w:rsidRPr="00565D8C" w:rsidRDefault="00E11E29" w:rsidP="003937C7">
            <w:pPr>
              <w:pStyle w:val="Tablenormal0"/>
            </w:pPr>
          </w:p>
        </w:tc>
        <w:tc>
          <w:tcPr>
            <w:tcW w:w="2350" w:type="pct"/>
          </w:tcPr>
          <w:p w14:paraId="6F5B751C" w14:textId="77777777" w:rsidR="00E11E29" w:rsidRPr="00565D8C" w:rsidRDefault="00E11E29" w:rsidP="003937C7">
            <w:pPr>
              <w:pStyle w:val="Tablenormal0"/>
            </w:pPr>
          </w:p>
        </w:tc>
      </w:tr>
    </w:tbl>
    <w:p w14:paraId="1ABAEBD0" w14:textId="2FFA680D" w:rsidR="00E11E29" w:rsidRDefault="002E3A2D" w:rsidP="002E3A2D">
      <w:pPr>
        <w:pStyle w:val="Heading1"/>
      </w:pPr>
      <w:r>
        <w:t>2</w:t>
      </w:r>
      <w:r>
        <w:tab/>
        <w:t>Vehicles</w:t>
      </w:r>
    </w:p>
    <w:tbl>
      <w:tblPr>
        <w:tblStyle w:val="TableGrid"/>
        <w:tblW w:w="5000" w:type="pct"/>
        <w:tblLayout w:type="fixed"/>
        <w:tblLook w:val="0000" w:firstRow="0" w:lastRow="0" w:firstColumn="0" w:lastColumn="0" w:noHBand="0" w:noVBand="0"/>
      </w:tblPr>
      <w:tblGrid>
        <w:gridCol w:w="1333"/>
        <w:gridCol w:w="4523"/>
        <w:gridCol w:w="1922"/>
        <w:gridCol w:w="6897"/>
      </w:tblGrid>
      <w:tr w:rsidR="00443C71" w:rsidRPr="00565D8C" w14:paraId="4186309B" w14:textId="77777777" w:rsidTr="00926B69">
        <w:trPr>
          <w:cantSplit/>
          <w:trHeight w:val="322"/>
          <w:tblHeader/>
        </w:trPr>
        <w:tc>
          <w:tcPr>
            <w:tcW w:w="454" w:type="pct"/>
            <w:shd w:val="clear" w:color="auto" w:fill="F2F2F2" w:themeFill="background1" w:themeFillShade="F2"/>
          </w:tcPr>
          <w:p w14:paraId="26E4C6DE" w14:textId="77777777" w:rsidR="00443C71" w:rsidRPr="00565D8C" w:rsidRDefault="00443C71" w:rsidP="003937C7">
            <w:pPr>
              <w:pStyle w:val="Tablenormal0"/>
              <w:rPr>
                <w:b/>
                <w:color w:val="000080"/>
              </w:rPr>
            </w:pPr>
            <w:r w:rsidRPr="00565D8C">
              <w:rPr>
                <w:b/>
                <w:color w:val="000080"/>
              </w:rPr>
              <w:t>Point</w:t>
            </w:r>
          </w:p>
        </w:tc>
        <w:tc>
          <w:tcPr>
            <w:tcW w:w="1541" w:type="pct"/>
            <w:shd w:val="clear" w:color="auto" w:fill="F2F2F2" w:themeFill="background1" w:themeFillShade="F2"/>
          </w:tcPr>
          <w:p w14:paraId="31ADEE5E" w14:textId="77777777" w:rsidR="00443C71" w:rsidRPr="00565D8C" w:rsidRDefault="00443C71" w:rsidP="003937C7">
            <w:pPr>
              <w:pStyle w:val="Tablenormal0"/>
              <w:rPr>
                <w:b/>
                <w:color w:val="000080"/>
              </w:rPr>
            </w:pPr>
            <w:r w:rsidRPr="00565D8C">
              <w:rPr>
                <w:b/>
                <w:color w:val="000080"/>
              </w:rPr>
              <w:t>Standard</w:t>
            </w:r>
          </w:p>
        </w:tc>
        <w:tc>
          <w:tcPr>
            <w:tcW w:w="655" w:type="pct"/>
            <w:shd w:val="clear" w:color="auto" w:fill="F2F2F2" w:themeFill="background1" w:themeFillShade="F2"/>
          </w:tcPr>
          <w:p w14:paraId="789E5D11" w14:textId="77777777" w:rsidR="00443C71" w:rsidRPr="00565D8C" w:rsidRDefault="00443C71" w:rsidP="003937C7">
            <w:pPr>
              <w:pStyle w:val="Tablenormal0"/>
              <w:rPr>
                <w:b/>
                <w:color w:val="000080"/>
              </w:rPr>
            </w:pPr>
            <w:r>
              <w:rPr>
                <w:b/>
                <w:color w:val="000080"/>
              </w:rPr>
              <w:t>Standard m</w:t>
            </w:r>
            <w:r w:rsidRPr="00565D8C">
              <w:rPr>
                <w:b/>
                <w:color w:val="000080"/>
              </w:rPr>
              <w:t>et</w:t>
            </w:r>
          </w:p>
        </w:tc>
        <w:tc>
          <w:tcPr>
            <w:tcW w:w="2350" w:type="pct"/>
            <w:shd w:val="clear" w:color="auto" w:fill="F2F2F2" w:themeFill="background1" w:themeFillShade="F2"/>
          </w:tcPr>
          <w:p w14:paraId="6E655BF8" w14:textId="77777777" w:rsidR="00443C71" w:rsidRPr="00565D8C" w:rsidRDefault="00443C71" w:rsidP="003937C7">
            <w:pPr>
              <w:pStyle w:val="Tablenormal0"/>
              <w:rPr>
                <w:b/>
                <w:color w:val="000080"/>
              </w:rPr>
            </w:pPr>
            <w:r w:rsidRPr="00565D8C">
              <w:rPr>
                <w:b/>
                <w:color w:val="000080"/>
              </w:rPr>
              <w:t>Comments</w:t>
            </w:r>
          </w:p>
        </w:tc>
      </w:tr>
      <w:tr w:rsidR="00443C71" w:rsidRPr="00565D8C" w14:paraId="0EA55697" w14:textId="77777777" w:rsidTr="00926B69">
        <w:trPr>
          <w:cantSplit/>
          <w:trHeight w:val="488"/>
        </w:trPr>
        <w:tc>
          <w:tcPr>
            <w:tcW w:w="1312" w:type="dxa"/>
          </w:tcPr>
          <w:p w14:paraId="5403795B" w14:textId="77777777" w:rsidR="00443C71" w:rsidRDefault="00443C71" w:rsidP="003937C7">
            <w:pPr>
              <w:pStyle w:val="Tablenormal0"/>
              <w:rPr>
                <w:color w:val="000080"/>
              </w:rPr>
            </w:pPr>
            <w:r>
              <w:rPr>
                <w:color w:val="000080"/>
              </w:rPr>
              <w:t>2.1</w:t>
            </w:r>
          </w:p>
        </w:tc>
        <w:tc>
          <w:tcPr>
            <w:tcW w:w="4453" w:type="dxa"/>
          </w:tcPr>
          <w:p w14:paraId="24538A1A" w14:textId="77777777" w:rsidR="00443C71" w:rsidRDefault="00443C71" w:rsidP="003937C7">
            <w:r>
              <w:t>There is a register of mobile equipment, including permanent contractor’s equipment and a system to manage the condition and maintenance of internal and itinerant mobile equipment on the mine site.</w:t>
            </w:r>
          </w:p>
        </w:tc>
        <w:tc>
          <w:tcPr>
            <w:tcW w:w="655" w:type="pct"/>
          </w:tcPr>
          <w:p w14:paraId="33E5CC75" w14:textId="77777777" w:rsidR="00443C71" w:rsidRPr="00565D8C" w:rsidRDefault="00443C71" w:rsidP="003937C7">
            <w:pPr>
              <w:pStyle w:val="Tablenormal0"/>
            </w:pPr>
          </w:p>
        </w:tc>
        <w:tc>
          <w:tcPr>
            <w:tcW w:w="2350" w:type="pct"/>
          </w:tcPr>
          <w:p w14:paraId="11E16326" w14:textId="77777777" w:rsidR="00443C71" w:rsidRPr="00565D8C" w:rsidRDefault="00443C71" w:rsidP="003937C7">
            <w:pPr>
              <w:pStyle w:val="Tablenormal0"/>
            </w:pPr>
          </w:p>
        </w:tc>
      </w:tr>
      <w:tr w:rsidR="00443C71" w:rsidRPr="00565D8C" w14:paraId="4D14B088" w14:textId="77777777" w:rsidTr="00926B69">
        <w:trPr>
          <w:cantSplit/>
          <w:trHeight w:val="488"/>
        </w:trPr>
        <w:tc>
          <w:tcPr>
            <w:tcW w:w="1312" w:type="dxa"/>
          </w:tcPr>
          <w:p w14:paraId="77F791A7" w14:textId="77777777" w:rsidR="00443C71" w:rsidRDefault="00443C71" w:rsidP="003937C7">
            <w:pPr>
              <w:pStyle w:val="Tablenormal0"/>
              <w:rPr>
                <w:color w:val="000080"/>
              </w:rPr>
            </w:pPr>
            <w:r>
              <w:rPr>
                <w:color w:val="000080"/>
              </w:rPr>
              <w:t>2.2</w:t>
            </w:r>
          </w:p>
        </w:tc>
        <w:tc>
          <w:tcPr>
            <w:tcW w:w="4453" w:type="dxa"/>
          </w:tcPr>
          <w:p w14:paraId="6F9BB9B6" w14:textId="77777777" w:rsidR="00443C71" w:rsidRDefault="00443C71" w:rsidP="003937C7">
            <w:r>
              <w:t xml:space="preserve">The mobile equipment is fit for purpose </w:t>
            </w:r>
            <w:proofErr w:type="gramStart"/>
            <w:r>
              <w:t>i.e.</w:t>
            </w:r>
            <w:proofErr w:type="gramEnd"/>
            <w:r>
              <w:t xml:space="preserve"> selected according to the limitations imposed by the site operating conditions. The equipment is operated within its design capacity. A system to identify hazards associated with mobile equipment is in place. Any modifications to vehicles are designed by a competent person.</w:t>
            </w:r>
          </w:p>
        </w:tc>
        <w:tc>
          <w:tcPr>
            <w:tcW w:w="655" w:type="pct"/>
          </w:tcPr>
          <w:p w14:paraId="443079AC" w14:textId="77777777" w:rsidR="00443C71" w:rsidRPr="00565D8C" w:rsidRDefault="00443C71" w:rsidP="003937C7">
            <w:pPr>
              <w:pStyle w:val="Tablenormal0"/>
            </w:pPr>
          </w:p>
        </w:tc>
        <w:tc>
          <w:tcPr>
            <w:tcW w:w="2350" w:type="pct"/>
          </w:tcPr>
          <w:p w14:paraId="12B88D62" w14:textId="77777777" w:rsidR="00443C71" w:rsidRPr="00565D8C" w:rsidRDefault="00443C71" w:rsidP="003937C7">
            <w:pPr>
              <w:pStyle w:val="Tablenormal0"/>
            </w:pPr>
          </w:p>
        </w:tc>
      </w:tr>
      <w:tr w:rsidR="00443C71" w:rsidRPr="00565D8C" w14:paraId="3AB493F9" w14:textId="77777777" w:rsidTr="00926B69">
        <w:trPr>
          <w:cantSplit/>
          <w:trHeight w:val="488"/>
        </w:trPr>
        <w:tc>
          <w:tcPr>
            <w:tcW w:w="1312" w:type="dxa"/>
          </w:tcPr>
          <w:p w14:paraId="2DC539A2" w14:textId="77777777" w:rsidR="00443C71" w:rsidRDefault="00443C71" w:rsidP="003937C7">
            <w:pPr>
              <w:pStyle w:val="Tablenormal0"/>
              <w:rPr>
                <w:color w:val="000080"/>
              </w:rPr>
            </w:pPr>
            <w:r>
              <w:rPr>
                <w:color w:val="000080"/>
              </w:rPr>
              <w:t>2.3</w:t>
            </w:r>
          </w:p>
        </w:tc>
        <w:tc>
          <w:tcPr>
            <w:tcW w:w="4453" w:type="dxa"/>
          </w:tcPr>
          <w:p w14:paraId="0240C8BB" w14:textId="77777777" w:rsidR="00443C71" w:rsidRDefault="00443C71" w:rsidP="003937C7">
            <w:r>
              <w:t>Vehicle pre-start checks are carried out on all vehicles prior to use. (If this is not in place an adequate risk assessment should identify the frequency of pre-start checks). The operating procedures and machinery pre-start checks prohibit the use of mobile equipment in a mine where defective equipment presents an unacceptable risk (</w:t>
            </w:r>
            <w:proofErr w:type="gramStart"/>
            <w:r>
              <w:t>e.g.</w:t>
            </w:r>
            <w:proofErr w:type="gramEnd"/>
            <w:r>
              <w:t xml:space="preserve"> brakes, steering, warning signal, lights or seat belts are not in working order).</w:t>
            </w:r>
          </w:p>
        </w:tc>
        <w:tc>
          <w:tcPr>
            <w:tcW w:w="655" w:type="pct"/>
          </w:tcPr>
          <w:p w14:paraId="0A616F59" w14:textId="77777777" w:rsidR="00443C71" w:rsidRPr="00565D8C" w:rsidRDefault="00443C71" w:rsidP="003937C7">
            <w:pPr>
              <w:pStyle w:val="Tablenormal0"/>
            </w:pPr>
          </w:p>
        </w:tc>
        <w:tc>
          <w:tcPr>
            <w:tcW w:w="2350" w:type="pct"/>
          </w:tcPr>
          <w:p w14:paraId="56F972C3" w14:textId="77777777" w:rsidR="00443C71" w:rsidRPr="00565D8C" w:rsidRDefault="00443C71" w:rsidP="003937C7">
            <w:pPr>
              <w:pStyle w:val="Tablenormal0"/>
            </w:pPr>
          </w:p>
        </w:tc>
      </w:tr>
      <w:tr w:rsidR="00443C71" w:rsidRPr="00565D8C" w14:paraId="56F96FF2" w14:textId="77777777" w:rsidTr="00926B69">
        <w:trPr>
          <w:cantSplit/>
          <w:trHeight w:val="488"/>
        </w:trPr>
        <w:tc>
          <w:tcPr>
            <w:tcW w:w="1312" w:type="dxa"/>
          </w:tcPr>
          <w:p w14:paraId="3C9D8CA7" w14:textId="77777777" w:rsidR="00443C71" w:rsidRDefault="00443C71" w:rsidP="003937C7">
            <w:pPr>
              <w:pStyle w:val="Tablenormal0"/>
              <w:rPr>
                <w:color w:val="000080"/>
              </w:rPr>
            </w:pPr>
            <w:r>
              <w:rPr>
                <w:color w:val="000080"/>
              </w:rPr>
              <w:t>2.4</w:t>
            </w:r>
          </w:p>
        </w:tc>
        <w:tc>
          <w:tcPr>
            <w:tcW w:w="4453" w:type="dxa"/>
          </w:tcPr>
          <w:p w14:paraId="0329AA4E" w14:textId="77777777" w:rsidR="00443C71" w:rsidRDefault="00443C71" w:rsidP="003937C7">
            <w:r>
              <w:t>There is an effective preventative maintenance program for mobile equipment which is carried out at predetermined intervals of time or distance.</w:t>
            </w:r>
          </w:p>
        </w:tc>
        <w:tc>
          <w:tcPr>
            <w:tcW w:w="655" w:type="pct"/>
          </w:tcPr>
          <w:p w14:paraId="70771852" w14:textId="77777777" w:rsidR="00443C71" w:rsidRPr="00565D8C" w:rsidRDefault="00443C71" w:rsidP="003937C7">
            <w:pPr>
              <w:pStyle w:val="Tablenormal0"/>
            </w:pPr>
          </w:p>
        </w:tc>
        <w:tc>
          <w:tcPr>
            <w:tcW w:w="2350" w:type="pct"/>
          </w:tcPr>
          <w:p w14:paraId="23ED0584" w14:textId="77777777" w:rsidR="00443C71" w:rsidRPr="00565D8C" w:rsidRDefault="00443C71" w:rsidP="003937C7">
            <w:pPr>
              <w:pStyle w:val="Tablenormal0"/>
            </w:pPr>
          </w:p>
        </w:tc>
      </w:tr>
      <w:tr w:rsidR="00443C71" w:rsidRPr="00565D8C" w14:paraId="6464607E" w14:textId="77777777" w:rsidTr="00926B69">
        <w:trPr>
          <w:cantSplit/>
          <w:trHeight w:val="488"/>
        </w:trPr>
        <w:tc>
          <w:tcPr>
            <w:tcW w:w="1312" w:type="dxa"/>
          </w:tcPr>
          <w:p w14:paraId="3A486C55" w14:textId="77777777" w:rsidR="00443C71" w:rsidRDefault="00443C71" w:rsidP="003937C7">
            <w:pPr>
              <w:pStyle w:val="Tablenormal0"/>
              <w:rPr>
                <w:color w:val="000080"/>
              </w:rPr>
            </w:pPr>
            <w:r>
              <w:rPr>
                <w:color w:val="000080"/>
              </w:rPr>
              <w:lastRenderedPageBreak/>
              <w:t>2.5</w:t>
            </w:r>
          </w:p>
        </w:tc>
        <w:tc>
          <w:tcPr>
            <w:tcW w:w="4453" w:type="dxa"/>
          </w:tcPr>
          <w:p w14:paraId="0770D56B" w14:textId="77777777" w:rsidR="00443C71" w:rsidRDefault="00443C71" w:rsidP="003937C7">
            <w:r>
              <w:t>Vehicle critical systems (</w:t>
            </w:r>
            <w:proofErr w:type="gramStart"/>
            <w:r>
              <w:t>e.g.</w:t>
            </w:r>
            <w:proofErr w:type="gramEnd"/>
            <w:r>
              <w:t xml:space="preserve"> braking and steering) are inspected, maintained, repaired or replaced in accordance with the manufacturer’s recommendations.</w:t>
            </w:r>
          </w:p>
        </w:tc>
        <w:tc>
          <w:tcPr>
            <w:tcW w:w="655" w:type="pct"/>
          </w:tcPr>
          <w:p w14:paraId="0EB829DD" w14:textId="77777777" w:rsidR="00443C71" w:rsidRPr="00565D8C" w:rsidRDefault="00443C71" w:rsidP="003937C7">
            <w:pPr>
              <w:pStyle w:val="Tablenormal0"/>
            </w:pPr>
          </w:p>
        </w:tc>
        <w:tc>
          <w:tcPr>
            <w:tcW w:w="2350" w:type="pct"/>
          </w:tcPr>
          <w:p w14:paraId="4A2ABB68" w14:textId="77777777" w:rsidR="00443C71" w:rsidRPr="00565D8C" w:rsidRDefault="00443C71" w:rsidP="003937C7">
            <w:pPr>
              <w:pStyle w:val="Tablenormal0"/>
            </w:pPr>
          </w:p>
        </w:tc>
      </w:tr>
    </w:tbl>
    <w:p w14:paraId="34769802" w14:textId="554D8EA4" w:rsidR="002E3A2D" w:rsidRDefault="00F10186" w:rsidP="00F10186">
      <w:pPr>
        <w:pStyle w:val="Heading1"/>
      </w:pPr>
      <w:r>
        <w:t>3</w:t>
      </w:r>
      <w:r>
        <w:tab/>
        <w:t>People</w:t>
      </w:r>
    </w:p>
    <w:tbl>
      <w:tblPr>
        <w:tblStyle w:val="TableGrid"/>
        <w:tblW w:w="5000" w:type="pct"/>
        <w:tblLayout w:type="fixed"/>
        <w:tblLook w:val="0000" w:firstRow="0" w:lastRow="0" w:firstColumn="0" w:lastColumn="0" w:noHBand="0" w:noVBand="0"/>
      </w:tblPr>
      <w:tblGrid>
        <w:gridCol w:w="1333"/>
        <w:gridCol w:w="4523"/>
        <w:gridCol w:w="1922"/>
        <w:gridCol w:w="6897"/>
      </w:tblGrid>
      <w:tr w:rsidR="008865C2" w:rsidRPr="00565D8C" w14:paraId="0A2000A3" w14:textId="77777777" w:rsidTr="006D3F00">
        <w:trPr>
          <w:cantSplit/>
          <w:trHeight w:val="322"/>
          <w:tblHeader/>
        </w:trPr>
        <w:tc>
          <w:tcPr>
            <w:tcW w:w="454" w:type="pct"/>
            <w:shd w:val="clear" w:color="auto" w:fill="F2F2F2" w:themeFill="background1" w:themeFillShade="F2"/>
          </w:tcPr>
          <w:p w14:paraId="5C2809C1" w14:textId="77777777" w:rsidR="008865C2" w:rsidRPr="00565D8C" w:rsidRDefault="008865C2" w:rsidP="003937C7">
            <w:pPr>
              <w:pStyle w:val="Tablenormal0"/>
              <w:rPr>
                <w:b/>
                <w:color w:val="000080"/>
              </w:rPr>
            </w:pPr>
            <w:r w:rsidRPr="00565D8C">
              <w:rPr>
                <w:b/>
                <w:color w:val="000080"/>
              </w:rPr>
              <w:t>Point</w:t>
            </w:r>
          </w:p>
        </w:tc>
        <w:tc>
          <w:tcPr>
            <w:tcW w:w="1541" w:type="pct"/>
            <w:shd w:val="clear" w:color="auto" w:fill="F2F2F2" w:themeFill="background1" w:themeFillShade="F2"/>
          </w:tcPr>
          <w:p w14:paraId="070B27E1" w14:textId="77777777" w:rsidR="008865C2" w:rsidRPr="00565D8C" w:rsidRDefault="008865C2" w:rsidP="003937C7">
            <w:pPr>
              <w:pStyle w:val="Tablenormal0"/>
              <w:rPr>
                <w:b/>
                <w:color w:val="000080"/>
              </w:rPr>
            </w:pPr>
            <w:r w:rsidRPr="00565D8C">
              <w:rPr>
                <w:b/>
                <w:color w:val="000080"/>
              </w:rPr>
              <w:t>Standard</w:t>
            </w:r>
          </w:p>
        </w:tc>
        <w:tc>
          <w:tcPr>
            <w:tcW w:w="655" w:type="pct"/>
            <w:shd w:val="clear" w:color="auto" w:fill="F2F2F2" w:themeFill="background1" w:themeFillShade="F2"/>
          </w:tcPr>
          <w:p w14:paraId="52059264" w14:textId="77777777" w:rsidR="008865C2" w:rsidRPr="00565D8C" w:rsidRDefault="008865C2" w:rsidP="003937C7">
            <w:pPr>
              <w:pStyle w:val="Tablenormal0"/>
              <w:rPr>
                <w:b/>
                <w:color w:val="000080"/>
              </w:rPr>
            </w:pPr>
            <w:r>
              <w:rPr>
                <w:b/>
                <w:color w:val="000080"/>
              </w:rPr>
              <w:t>Standard m</w:t>
            </w:r>
            <w:r w:rsidRPr="00565D8C">
              <w:rPr>
                <w:b/>
                <w:color w:val="000080"/>
              </w:rPr>
              <w:t>et</w:t>
            </w:r>
          </w:p>
        </w:tc>
        <w:tc>
          <w:tcPr>
            <w:tcW w:w="2350" w:type="pct"/>
            <w:shd w:val="clear" w:color="auto" w:fill="F2F2F2" w:themeFill="background1" w:themeFillShade="F2"/>
          </w:tcPr>
          <w:p w14:paraId="3ACDF440" w14:textId="77777777" w:rsidR="008865C2" w:rsidRPr="00565D8C" w:rsidRDefault="008865C2" w:rsidP="003937C7">
            <w:pPr>
              <w:pStyle w:val="Tablenormal0"/>
              <w:rPr>
                <w:b/>
                <w:color w:val="000080"/>
              </w:rPr>
            </w:pPr>
            <w:r w:rsidRPr="00565D8C">
              <w:rPr>
                <w:b/>
                <w:color w:val="000080"/>
              </w:rPr>
              <w:t>Comments</w:t>
            </w:r>
          </w:p>
        </w:tc>
      </w:tr>
      <w:tr w:rsidR="008865C2" w:rsidRPr="00565D8C" w14:paraId="442105D7" w14:textId="77777777" w:rsidTr="006D3F00">
        <w:trPr>
          <w:cantSplit/>
          <w:trHeight w:val="488"/>
        </w:trPr>
        <w:tc>
          <w:tcPr>
            <w:tcW w:w="1312" w:type="dxa"/>
          </w:tcPr>
          <w:p w14:paraId="08C52856" w14:textId="77777777" w:rsidR="008865C2" w:rsidRDefault="008865C2" w:rsidP="003937C7">
            <w:pPr>
              <w:pStyle w:val="Tablenormal0"/>
              <w:rPr>
                <w:color w:val="000080"/>
              </w:rPr>
            </w:pPr>
            <w:r>
              <w:rPr>
                <w:color w:val="000080"/>
              </w:rPr>
              <w:t>3.1</w:t>
            </w:r>
          </w:p>
        </w:tc>
        <w:tc>
          <w:tcPr>
            <w:tcW w:w="4453" w:type="dxa"/>
          </w:tcPr>
          <w:p w14:paraId="0EA92AC9" w14:textId="77777777" w:rsidR="008865C2" w:rsidRDefault="008865C2" w:rsidP="003937C7">
            <w:r>
              <w:t>There is a system in place to ensure each vehicle driver is trained and competent for each type of vehicle they use.</w:t>
            </w:r>
          </w:p>
        </w:tc>
        <w:tc>
          <w:tcPr>
            <w:tcW w:w="655" w:type="pct"/>
          </w:tcPr>
          <w:p w14:paraId="0ADB15B3" w14:textId="77777777" w:rsidR="008865C2" w:rsidRPr="00565D8C" w:rsidRDefault="008865C2" w:rsidP="003937C7">
            <w:pPr>
              <w:pStyle w:val="Tablenormal0"/>
            </w:pPr>
          </w:p>
        </w:tc>
        <w:tc>
          <w:tcPr>
            <w:tcW w:w="2350" w:type="pct"/>
          </w:tcPr>
          <w:p w14:paraId="11DC1BBE" w14:textId="77777777" w:rsidR="008865C2" w:rsidRPr="00565D8C" w:rsidRDefault="008865C2" w:rsidP="003937C7">
            <w:pPr>
              <w:pStyle w:val="Tablenormal0"/>
            </w:pPr>
          </w:p>
        </w:tc>
      </w:tr>
      <w:tr w:rsidR="008865C2" w:rsidRPr="00565D8C" w14:paraId="20B6DB99" w14:textId="77777777" w:rsidTr="006D3F00">
        <w:trPr>
          <w:cantSplit/>
          <w:trHeight w:val="488"/>
        </w:trPr>
        <w:tc>
          <w:tcPr>
            <w:tcW w:w="1312" w:type="dxa"/>
          </w:tcPr>
          <w:p w14:paraId="41E9DD53" w14:textId="77777777" w:rsidR="008865C2" w:rsidRDefault="008865C2" w:rsidP="003937C7">
            <w:pPr>
              <w:pStyle w:val="Tablenormal0"/>
              <w:rPr>
                <w:color w:val="000080"/>
              </w:rPr>
            </w:pPr>
            <w:r>
              <w:rPr>
                <w:color w:val="000080"/>
              </w:rPr>
              <w:t>3.2</w:t>
            </w:r>
          </w:p>
        </w:tc>
        <w:tc>
          <w:tcPr>
            <w:tcW w:w="4453" w:type="dxa"/>
          </w:tcPr>
          <w:p w14:paraId="43DC9949" w14:textId="77777777" w:rsidR="008865C2" w:rsidRDefault="008865C2" w:rsidP="003937C7">
            <w:r>
              <w:t>The traffic management plan sets out the requirements for managing human and organisational factors and fitness for work requirements.</w:t>
            </w:r>
          </w:p>
        </w:tc>
        <w:tc>
          <w:tcPr>
            <w:tcW w:w="655" w:type="pct"/>
          </w:tcPr>
          <w:p w14:paraId="00F16116" w14:textId="77777777" w:rsidR="008865C2" w:rsidRPr="00565D8C" w:rsidRDefault="008865C2" w:rsidP="003937C7">
            <w:pPr>
              <w:pStyle w:val="Tablenormal0"/>
            </w:pPr>
          </w:p>
        </w:tc>
        <w:tc>
          <w:tcPr>
            <w:tcW w:w="2350" w:type="pct"/>
          </w:tcPr>
          <w:p w14:paraId="47263B1E" w14:textId="77777777" w:rsidR="008865C2" w:rsidRPr="00565D8C" w:rsidRDefault="008865C2" w:rsidP="003937C7">
            <w:pPr>
              <w:pStyle w:val="Tablenormal0"/>
            </w:pPr>
          </w:p>
        </w:tc>
      </w:tr>
      <w:tr w:rsidR="008865C2" w:rsidRPr="00565D8C" w14:paraId="08B3A4A5" w14:textId="77777777" w:rsidTr="006D3F00">
        <w:trPr>
          <w:cantSplit/>
          <w:trHeight w:val="488"/>
        </w:trPr>
        <w:tc>
          <w:tcPr>
            <w:tcW w:w="1312" w:type="dxa"/>
          </w:tcPr>
          <w:p w14:paraId="22133887" w14:textId="77777777" w:rsidR="008865C2" w:rsidRDefault="008865C2" w:rsidP="003937C7">
            <w:pPr>
              <w:pStyle w:val="Tablenormal0"/>
              <w:rPr>
                <w:color w:val="000080"/>
              </w:rPr>
            </w:pPr>
            <w:r>
              <w:rPr>
                <w:color w:val="000080"/>
              </w:rPr>
              <w:t>3.3</w:t>
            </w:r>
          </w:p>
        </w:tc>
        <w:tc>
          <w:tcPr>
            <w:tcW w:w="4453" w:type="dxa"/>
          </w:tcPr>
          <w:p w14:paraId="566C5282" w14:textId="77777777" w:rsidR="008865C2" w:rsidRDefault="008865C2" w:rsidP="003937C7">
            <w:r>
              <w:t>Driver monitoring for fatigue is undertaken.</w:t>
            </w:r>
          </w:p>
        </w:tc>
        <w:tc>
          <w:tcPr>
            <w:tcW w:w="655" w:type="pct"/>
          </w:tcPr>
          <w:p w14:paraId="14A6194D" w14:textId="77777777" w:rsidR="008865C2" w:rsidRPr="00565D8C" w:rsidRDefault="008865C2" w:rsidP="003937C7">
            <w:pPr>
              <w:pStyle w:val="Tablenormal0"/>
            </w:pPr>
          </w:p>
        </w:tc>
        <w:tc>
          <w:tcPr>
            <w:tcW w:w="2350" w:type="pct"/>
          </w:tcPr>
          <w:p w14:paraId="43254ACE" w14:textId="77777777" w:rsidR="008865C2" w:rsidRPr="00565D8C" w:rsidRDefault="008865C2" w:rsidP="003937C7">
            <w:pPr>
              <w:pStyle w:val="Tablenormal0"/>
            </w:pPr>
          </w:p>
        </w:tc>
      </w:tr>
      <w:tr w:rsidR="008865C2" w:rsidRPr="00565D8C" w14:paraId="597CC980" w14:textId="77777777" w:rsidTr="006D3F00">
        <w:trPr>
          <w:cantSplit/>
          <w:trHeight w:val="488"/>
        </w:trPr>
        <w:tc>
          <w:tcPr>
            <w:tcW w:w="1312" w:type="dxa"/>
          </w:tcPr>
          <w:p w14:paraId="6EBFFF51" w14:textId="77777777" w:rsidR="008865C2" w:rsidRDefault="008865C2" w:rsidP="003937C7">
            <w:pPr>
              <w:pStyle w:val="Tablenormal0"/>
              <w:rPr>
                <w:color w:val="000080"/>
              </w:rPr>
            </w:pPr>
            <w:r>
              <w:rPr>
                <w:color w:val="000080"/>
              </w:rPr>
              <w:t>3.4</w:t>
            </w:r>
          </w:p>
        </w:tc>
        <w:tc>
          <w:tcPr>
            <w:tcW w:w="4453" w:type="dxa"/>
          </w:tcPr>
          <w:p w14:paraId="56B2BB2A" w14:textId="77777777" w:rsidR="008865C2" w:rsidRDefault="008865C2" w:rsidP="003937C7">
            <w:r>
              <w:t>Road standards and other traffic management controls are inspected on a shift and/or daily basis (as applicable).</w:t>
            </w:r>
          </w:p>
        </w:tc>
        <w:tc>
          <w:tcPr>
            <w:tcW w:w="655" w:type="pct"/>
          </w:tcPr>
          <w:p w14:paraId="21C31419" w14:textId="77777777" w:rsidR="008865C2" w:rsidRPr="00565D8C" w:rsidRDefault="008865C2" w:rsidP="003937C7">
            <w:pPr>
              <w:pStyle w:val="Tablenormal0"/>
            </w:pPr>
          </w:p>
        </w:tc>
        <w:tc>
          <w:tcPr>
            <w:tcW w:w="2350" w:type="pct"/>
          </w:tcPr>
          <w:p w14:paraId="53E6D4C1" w14:textId="77777777" w:rsidR="008865C2" w:rsidRPr="00565D8C" w:rsidRDefault="008865C2" w:rsidP="003937C7">
            <w:pPr>
              <w:pStyle w:val="Tablenormal0"/>
            </w:pPr>
          </w:p>
        </w:tc>
      </w:tr>
    </w:tbl>
    <w:p w14:paraId="1B661B06" w14:textId="77777777" w:rsidR="00F10186" w:rsidRPr="00F10186" w:rsidRDefault="00F10186" w:rsidP="00F10186"/>
    <w:sectPr w:rsidR="00F10186" w:rsidRPr="00F10186" w:rsidSect="00DE27A5">
      <w:headerReference w:type="default" r:id="rId11"/>
      <w:footerReference w:type="default" r:id="rId12"/>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C7AD" w14:textId="77777777" w:rsidR="00457AA6" w:rsidRDefault="00457AA6">
      <w:r>
        <w:separator/>
      </w:r>
    </w:p>
  </w:endnote>
  <w:endnote w:type="continuationSeparator" w:id="0">
    <w:p w14:paraId="6CBFE87E" w14:textId="77777777" w:rsidR="00457AA6" w:rsidRDefault="0045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2B77" w14:textId="77777777" w:rsidR="00D34D5F" w:rsidRPr="006746A8" w:rsidRDefault="00A67134" w:rsidP="006746A8">
    <w:pPr>
      <w:pStyle w:val="Footer"/>
      <w:tabs>
        <w:tab w:val="right" w:pos="14459"/>
      </w:tabs>
    </w:pPr>
    <w:r>
      <w:t>Traffic management fundamentals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Pr>
        <w:noProof/>
      </w:rPr>
      <w:t>1</w:t>
    </w:r>
    <w:r w:rsidR="00B64808" w:rsidRPr="006746A8">
      <w:fldChar w:fldCharType="end"/>
    </w:r>
    <w:r w:rsidR="00B64808" w:rsidRPr="006746A8">
      <w:t xml:space="preserve"> of </w:t>
    </w:r>
    <w:fldSimple w:instr=" NUMPAGES  \* Arabic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20CE" w14:textId="77777777" w:rsidR="00457AA6" w:rsidRDefault="00457AA6">
      <w:r>
        <w:separator/>
      </w:r>
    </w:p>
  </w:footnote>
  <w:footnote w:type="continuationSeparator" w:id="0">
    <w:p w14:paraId="5D54FCDF" w14:textId="77777777" w:rsidR="00457AA6" w:rsidRDefault="00457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1D09" w14:textId="77777777"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468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C7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CB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4" w15:restartNumberingAfterBreak="0">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7" w15:restartNumberingAfterBreak="0">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3" w15:restartNumberingAfterBreak="0">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5" w15:restartNumberingAfterBreak="0">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15:restartNumberingAfterBreak="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2378393">
    <w:abstractNumId w:val="21"/>
  </w:num>
  <w:num w:numId="2" w16cid:durableId="1014114318">
    <w:abstractNumId w:val="27"/>
  </w:num>
  <w:num w:numId="3" w16cid:durableId="1534730009">
    <w:abstractNumId w:val="23"/>
  </w:num>
  <w:num w:numId="4" w16cid:durableId="1447776605">
    <w:abstractNumId w:val="10"/>
  </w:num>
  <w:num w:numId="5" w16cid:durableId="843973812">
    <w:abstractNumId w:val="20"/>
  </w:num>
  <w:num w:numId="6" w16cid:durableId="937298138">
    <w:abstractNumId w:val="14"/>
  </w:num>
  <w:num w:numId="7" w16cid:durableId="1335456648">
    <w:abstractNumId w:val="18"/>
  </w:num>
  <w:num w:numId="8" w16cid:durableId="1473598442">
    <w:abstractNumId w:val="28"/>
  </w:num>
  <w:num w:numId="9" w16cid:durableId="1346252329">
    <w:abstractNumId w:val="22"/>
  </w:num>
  <w:num w:numId="10" w16cid:durableId="2055540185">
    <w:abstractNumId w:val="24"/>
  </w:num>
  <w:num w:numId="11" w16cid:durableId="1775051042">
    <w:abstractNumId w:val="29"/>
  </w:num>
  <w:num w:numId="12" w16cid:durableId="2016885587">
    <w:abstractNumId w:val="16"/>
  </w:num>
  <w:num w:numId="13" w16cid:durableId="1722751633">
    <w:abstractNumId w:val="9"/>
  </w:num>
  <w:num w:numId="14" w16cid:durableId="1381519350">
    <w:abstractNumId w:val="7"/>
  </w:num>
  <w:num w:numId="15" w16cid:durableId="1500389455">
    <w:abstractNumId w:val="6"/>
  </w:num>
  <w:num w:numId="16" w16cid:durableId="1880583228">
    <w:abstractNumId w:val="5"/>
  </w:num>
  <w:num w:numId="17" w16cid:durableId="1618951367">
    <w:abstractNumId w:val="4"/>
  </w:num>
  <w:num w:numId="18" w16cid:durableId="1430079007">
    <w:abstractNumId w:val="8"/>
  </w:num>
  <w:num w:numId="19" w16cid:durableId="1171677019">
    <w:abstractNumId w:val="3"/>
  </w:num>
  <w:num w:numId="20" w16cid:durableId="1345547211">
    <w:abstractNumId w:val="2"/>
  </w:num>
  <w:num w:numId="21" w16cid:durableId="2127767617">
    <w:abstractNumId w:val="1"/>
  </w:num>
  <w:num w:numId="22" w16cid:durableId="1915822288">
    <w:abstractNumId w:val="0"/>
  </w:num>
  <w:num w:numId="23" w16cid:durableId="214507787">
    <w:abstractNumId w:val="13"/>
  </w:num>
  <w:num w:numId="24" w16cid:durableId="587737362">
    <w:abstractNumId w:val="26"/>
  </w:num>
  <w:num w:numId="25" w16cid:durableId="866986157">
    <w:abstractNumId w:val="17"/>
  </w:num>
  <w:num w:numId="26" w16cid:durableId="1511094367">
    <w:abstractNumId w:val="19"/>
  </w:num>
  <w:num w:numId="27" w16cid:durableId="395007243">
    <w:abstractNumId w:val="12"/>
  </w:num>
  <w:num w:numId="28" w16cid:durableId="896551694">
    <w:abstractNumId w:val="25"/>
  </w:num>
  <w:num w:numId="29" w16cid:durableId="1946230808">
    <w:abstractNumId w:val="11"/>
  </w:num>
  <w:num w:numId="30" w16cid:durableId="796528138">
    <w:abstractNumId w:val="30"/>
  </w:num>
  <w:num w:numId="31" w16cid:durableId="14862359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C80"/>
    <w:rsid w:val="00001177"/>
    <w:rsid w:val="00002040"/>
    <w:rsid w:val="000071EC"/>
    <w:rsid w:val="00012D50"/>
    <w:rsid w:val="00013EE9"/>
    <w:rsid w:val="00014CF9"/>
    <w:rsid w:val="00025E01"/>
    <w:rsid w:val="000305A3"/>
    <w:rsid w:val="00051E1B"/>
    <w:rsid w:val="0005553E"/>
    <w:rsid w:val="000557A6"/>
    <w:rsid w:val="00057315"/>
    <w:rsid w:val="00064D6E"/>
    <w:rsid w:val="000746B0"/>
    <w:rsid w:val="00077E5F"/>
    <w:rsid w:val="0008408A"/>
    <w:rsid w:val="00085ADB"/>
    <w:rsid w:val="000A76F7"/>
    <w:rsid w:val="000B0C80"/>
    <w:rsid w:val="000B47D1"/>
    <w:rsid w:val="000B51E4"/>
    <w:rsid w:val="000E2F7A"/>
    <w:rsid w:val="000E45A6"/>
    <w:rsid w:val="000F3E5F"/>
    <w:rsid w:val="001019F6"/>
    <w:rsid w:val="0010302D"/>
    <w:rsid w:val="00105AA0"/>
    <w:rsid w:val="00120806"/>
    <w:rsid w:val="00130CE7"/>
    <w:rsid w:val="001326E5"/>
    <w:rsid w:val="00137BDB"/>
    <w:rsid w:val="00137DFE"/>
    <w:rsid w:val="0015017F"/>
    <w:rsid w:val="00163622"/>
    <w:rsid w:val="00175184"/>
    <w:rsid w:val="00176B61"/>
    <w:rsid w:val="001824CF"/>
    <w:rsid w:val="001918A9"/>
    <w:rsid w:val="00194309"/>
    <w:rsid w:val="001A3CEC"/>
    <w:rsid w:val="001A5DFF"/>
    <w:rsid w:val="001C238B"/>
    <w:rsid w:val="001C39A7"/>
    <w:rsid w:val="001D247B"/>
    <w:rsid w:val="001E03B1"/>
    <w:rsid w:val="001E5E2B"/>
    <w:rsid w:val="001F42C2"/>
    <w:rsid w:val="001F7594"/>
    <w:rsid w:val="00201DE9"/>
    <w:rsid w:val="00203A12"/>
    <w:rsid w:val="0021185B"/>
    <w:rsid w:val="002139E8"/>
    <w:rsid w:val="00215686"/>
    <w:rsid w:val="00216D1B"/>
    <w:rsid w:val="00220B89"/>
    <w:rsid w:val="00223DEB"/>
    <w:rsid w:val="0022496C"/>
    <w:rsid w:val="00230367"/>
    <w:rsid w:val="00245C92"/>
    <w:rsid w:val="0025049A"/>
    <w:rsid w:val="0025684B"/>
    <w:rsid w:val="00265E85"/>
    <w:rsid w:val="0026663B"/>
    <w:rsid w:val="0029255D"/>
    <w:rsid w:val="0029644A"/>
    <w:rsid w:val="002B6037"/>
    <w:rsid w:val="002B7415"/>
    <w:rsid w:val="002C0DF6"/>
    <w:rsid w:val="002C2E5E"/>
    <w:rsid w:val="002D60BC"/>
    <w:rsid w:val="002D7B56"/>
    <w:rsid w:val="002E3A2D"/>
    <w:rsid w:val="002E5235"/>
    <w:rsid w:val="002E6E8F"/>
    <w:rsid w:val="002F473C"/>
    <w:rsid w:val="002F4753"/>
    <w:rsid w:val="00300D52"/>
    <w:rsid w:val="00303EC6"/>
    <w:rsid w:val="003064A1"/>
    <w:rsid w:val="00310C2C"/>
    <w:rsid w:val="00323960"/>
    <w:rsid w:val="003417E4"/>
    <w:rsid w:val="00344624"/>
    <w:rsid w:val="0035136E"/>
    <w:rsid w:val="00351BD5"/>
    <w:rsid w:val="00353346"/>
    <w:rsid w:val="00355589"/>
    <w:rsid w:val="0036248F"/>
    <w:rsid w:val="00375B04"/>
    <w:rsid w:val="0037711F"/>
    <w:rsid w:val="00382732"/>
    <w:rsid w:val="003835EB"/>
    <w:rsid w:val="0039639E"/>
    <w:rsid w:val="003A0A96"/>
    <w:rsid w:val="003B4F4C"/>
    <w:rsid w:val="003C7FC2"/>
    <w:rsid w:val="003D7E5F"/>
    <w:rsid w:val="003E008C"/>
    <w:rsid w:val="003F6C0D"/>
    <w:rsid w:val="00401BFC"/>
    <w:rsid w:val="004049AB"/>
    <w:rsid w:val="0040663B"/>
    <w:rsid w:val="0041218C"/>
    <w:rsid w:val="0041529C"/>
    <w:rsid w:val="004231F8"/>
    <w:rsid w:val="00424AF4"/>
    <w:rsid w:val="0043735E"/>
    <w:rsid w:val="004413F7"/>
    <w:rsid w:val="004422C8"/>
    <w:rsid w:val="00443C71"/>
    <w:rsid w:val="00445998"/>
    <w:rsid w:val="0044705F"/>
    <w:rsid w:val="00452F99"/>
    <w:rsid w:val="00457AA6"/>
    <w:rsid w:val="004801F5"/>
    <w:rsid w:val="004839D8"/>
    <w:rsid w:val="00485125"/>
    <w:rsid w:val="00486F0B"/>
    <w:rsid w:val="004B7310"/>
    <w:rsid w:val="004C38FF"/>
    <w:rsid w:val="004C696C"/>
    <w:rsid w:val="004D2A14"/>
    <w:rsid w:val="004D3EA9"/>
    <w:rsid w:val="004D52F9"/>
    <w:rsid w:val="004D70B3"/>
    <w:rsid w:val="004F44E0"/>
    <w:rsid w:val="00507003"/>
    <w:rsid w:val="00507576"/>
    <w:rsid w:val="005120A6"/>
    <w:rsid w:val="00527EF0"/>
    <w:rsid w:val="0054015B"/>
    <w:rsid w:val="005412A7"/>
    <w:rsid w:val="00543B7A"/>
    <w:rsid w:val="00550551"/>
    <w:rsid w:val="00551BD6"/>
    <w:rsid w:val="005547D3"/>
    <w:rsid w:val="00571662"/>
    <w:rsid w:val="00592785"/>
    <w:rsid w:val="005A47D3"/>
    <w:rsid w:val="005A4FF1"/>
    <w:rsid w:val="005A5422"/>
    <w:rsid w:val="005B3F64"/>
    <w:rsid w:val="005B424D"/>
    <w:rsid w:val="005C4479"/>
    <w:rsid w:val="005D448A"/>
    <w:rsid w:val="005D6DAD"/>
    <w:rsid w:val="005D7117"/>
    <w:rsid w:val="005E1FCC"/>
    <w:rsid w:val="005E2292"/>
    <w:rsid w:val="00603803"/>
    <w:rsid w:val="00603E08"/>
    <w:rsid w:val="006047A5"/>
    <w:rsid w:val="00611127"/>
    <w:rsid w:val="006122E4"/>
    <w:rsid w:val="0062050B"/>
    <w:rsid w:val="00621710"/>
    <w:rsid w:val="00623544"/>
    <w:rsid w:val="00623666"/>
    <w:rsid w:val="00631338"/>
    <w:rsid w:val="00633FBE"/>
    <w:rsid w:val="00650E7C"/>
    <w:rsid w:val="006516A5"/>
    <w:rsid w:val="00652C8A"/>
    <w:rsid w:val="00663655"/>
    <w:rsid w:val="0066513B"/>
    <w:rsid w:val="00666CB5"/>
    <w:rsid w:val="00667196"/>
    <w:rsid w:val="006746A8"/>
    <w:rsid w:val="00687826"/>
    <w:rsid w:val="0069765B"/>
    <w:rsid w:val="006A326B"/>
    <w:rsid w:val="006B627A"/>
    <w:rsid w:val="006C1062"/>
    <w:rsid w:val="006C4CFD"/>
    <w:rsid w:val="006D10A0"/>
    <w:rsid w:val="006D21FD"/>
    <w:rsid w:val="006D3F00"/>
    <w:rsid w:val="006D53E1"/>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F04F7"/>
    <w:rsid w:val="007F14CE"/>
    <w:rsid w:val="007F38CE"/>
    <w:rsid w:val="007F750A"/>
    <w:rsid w:val="007F7CD4"/>
    <w:rsid w:val="008115AF"/>
    <w:rsid w:val="008267C2"/>
    <w:rsid w:val="008334C3"/>
    <w:rsid w:val="00835B77"/>
    <w:rsid w:val="008452E8"/>
    <w:rsid w:val="00845698"/>
    <w:rsid w:val="008476C6"/>
    <w:rsid w:val="008528E4"/>
    <w:rsid w:val="00852A21"/>
    <w:rsid w:val="00854AF6"/>
    <w:rsid w:val="00860F6E"/>
    <w:rsid w:val="00863618"/>
    <w:rsid w:val="00872C9A"/>
    <w:rsid w:val="00881538"/>
    <w:rsid w:val="00883753"/>
    <w:rsid w:val="008865C2"/>
    <w:rsid w:val="008A2BC7"/>
    <w:rsid w:val="008A41A8"/>
    <w:rsid w:val="008A4230"/>
    <w:rsid w:val="008B3C97"/>
    <w:rsid w:val="008C0638"/>
    <w:rsid w:val="008C5DE4"/>
    <w:rsid w:val="008E7B80"/>
    <w:rsid w:val="008F1992"/>
    <w:rsid w:val="008F5479"/>
    <w:rsid w:val="008F5EDD"/>
    <w:rsid w:val="00903056"/>
    <w:rsid w:val="00912B3C"/>
    <w:rsid w:val="0091557D"/>
    <w:rsid w:val="00916F32"/>
    <w:rsid w:val="0092139D"/>
    <w:rsid w:val="009241F7"/>
    <w:rsid w:val="0092442C"/>
    <w:rsid w:val="00925275"/>
    <w:rsid w:val="00926842"/>
    <w:rsid w:val="00926B69"/>
    <w:rsid w:val="00934809"/>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747D"/>
    <w:rsid w:val="00A40449"/>
    <w:rsid w:val="00A411AA"/>
    <w:rsid w:val="00A4133B"/>
    <w:rsid w:val="00A423FF"/>
    <w:rsid w:val="00A472E7"/>
    <w:rsid w:val="00A54212"/>
    <w:rsid w:val="00A5501A"/>
    <w:rsid w:val="00A55273"/>
    <w:rsid w:val="00A67134"/>
    <w:rsid w:val="00A710A4"/>
    <w:rsid w:val="00A73E27"/>
    <w:rsid w:val="00A75C75"/>
    <w:rsid w:val="00A931AE"/>
    <w:rsid w:val="00A974EF"/>
    <w:rsid w:val="00AA10AE"/>
    <w:rsid w:val="00AA434D"/>
    <w:rsid w:val="00AB2492"/>
    <w:rsid w:val="00AB68FF"/>
    <w:rsid w:val="00AC0152"/>
    <w:rsid w:val="00AC3A00"/>
    <w:rsid w:val="00AC6BCC"/>
    <w:rsid w:val="00AC71D8"/>
    <w:rsid w:val="00AD15CE"/>
    <w:rsid w:val="00AD3EBA"/>
    <w:rsid w:val="00AD57D5"/>
    <w:rsid w:val="00AD5CE0"/>
    <w:rsid w:val="00AE5D81"/>
    <w:rsid w:val="00AF2A44"/>
    <w:rsid w:val="00AF4C35"/>
    <w:rsid w:val="00B172D6"/>
    <w:rsid w:val="00B24384"/>
    <w:rsid w:val="00B2678A"/>
    <w:rsid w:val="00B32446"/>
    <w:rsid w:val="00B32775"/>
    <w:rsid w:val="00B33A9C"/>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64CE"/>
    <w:rsid w:val="00B9707D"/>
    <w:rsid w:val="00BA0FD2"/>
    <w:rsid w:val="00BA22B9"/>
    <w:rsid w:val="00BA6634"/>
    <w:rsid w:val="00BB1203"/>
    <w:rsid w:val="00BB6A9A"/>
    <w:rsid w:val="00BC1C1F"/>
    <w:rsid w:val="00BC530A"/>
    <w:rsid w:val="00BC6652"/>
    <w:rsid w:val="00BD1620"/>
    <w:rsid w:val="00BD349C"/>
    <w:rsid w:val="00BE062E"/>
    <w:rsid w:val="00BF0DB7"/>
    <w:rsid w:val="00BF7055"/>
    <w:rsid w:val="00C063BB"/>
    <w:rsid w:val="00C06AB2"/>
    <w:rsid w:val="00C07FE1"/>
    <w:rsid w:val="00C116FE"/>
    <w:rsid w:val="00C11EDE"/>
    <w:rsid w:val="00C16E55"/>
    <w:rsid w:val="00C17692"/>
    <w:rsid w:val="00C23FC7"/>
    <w:rsid w:val="00C256FB"/>
    <w:rsid w:val="00C32DED"/>
    <w:rsid w:val="00C45207"/>
    <w:rsid w:val="00C607B4"/>
    <w:rsid w:val="00C61336"/>
    <w:rsid w:val="00C63DC7"/>
    <w:rsid w:val="00C651B0"/>
    <w:rsid w:val="00C656B9"/>
    <w:rsid w:val="00C90AF6"/>
    <w:rsid w:val="00C95649"/>
    <w:rsid w:val="00CB2F68"/>
    <w:rsid w:val="00CC54E1"/>
    <w:rsid w:val="00CD4C5F"/>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C76A6"/>
    <w:rsid w:val="00DD06C5"/>
    <w:rsid w:val="00DD581D"/>
    <w:rsid w:val="00DE27A5"/>
    <w:rsid w:val="00DE6117"/>
    <w:rsid w:val="00DF52BC"/>
    <w:rsid w:val="00DF5ECA"/>
    <w:rsid w:val="00DF690C"/>
    <w:rsid w:val="00E007BC"/>
    <w:rsid w:val="00E01C17"/>
    <w:rsid w:val="00E05FCB"/>
    <w:rsid w:val="00E11647"/>
    <w:rsid w:val="00E11E29"/>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71D2"/>
    <w:rsid w:val="00EA107E"/>
    <w:rsid w:val="00EA26DF"/>
    <w:rsid w:val="00EA4E4D"/>
    <w:rsid w:val="00EB06F8"/>
    <w:rsid w:val="00EB791D"/>
    <w:rsid w:val="00EC437D"/>
    <w:rsid w:val="00EC7D89"/>
    <w:rsid w:val="00EE54E8"/>
    <w:rsid w:val="00EF48C4"/>
    <w:rsid w:val="00EF6DC1"/>
    <w:rsid w:val="00F04BAA"/>
    <w:rsid w:val="00F10186"/>
    <w:rsid w:val="00F10215"/>
    <w:rsid w:val="00F22454"/>
    <w:rsid w:val="00F23560"/>
    <w:rsid w:val="00F338CA"/>
    <w:rsid w:val="00F3718B"/>
    <w:rsid w:val="00F46CF6"/>
    <w:rsid w:val="00F52F79"/>
    <w:rsid w:val="00F85CC3"/>
    <w:rsid w:val="00F930C9"/>
    <w:rsid w:val="00F94A20"/>
    <w:rsid w:val="00FA6D72"/>
    <w:rsid w:val="00FB3B26"/>
    <w:rsid w:val="00FB528E"/>
    <w:rsid w:val="00FC080E"/>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C332F0E"/>
  <w15:docId w15:val="{1CE7F9DE-F8A3-43C7-8EEE-2D99E516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CE6623"/>
    <w:pPr>
      <w:keepNext/>
      <w:keepLines/>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msLibrariesRef xmlns="e7c7f6fc-0c1f-4db4-bdfb-1d5a5c7fbe5d">41</QmsLibrariesRef>
    <QmsSectionsRef xmlns="e7c7f6fc-0c1f-4db4-bdfb-1d5a5c7fbe5d">184</QmsSectionsRef>
    <QmsBusinessAreasRef xmlns="e7c7f6fc-0c1f-4db4-bdfb-1d5a5c7fbe5d">10</QmsBusinessAreasRef>
    <QmsDocumentPurpose xmlns="http://schemas.microsoft.com/sharepoint/v3/fields" xsi:nil="true"/>
    <QmsSubSectionsRef xmlns="e7c7f6fc-0c1f-4db4-bdfb-1d5a5c7fbe5d">365</QmsSubSectionsRef>
    <QmsVariationsRef xmlns="e7c7f6fc-0c1f-4db4-bdfb-1d5a5c7fbe5d" xsi:nil="true"/>
    <QmsApproverPositionsRef xmlns="e7c7f6fc-0c1f-4db4-bdfb-1d5a5c7fbe5d">20</QmsApproverPositionsRef>
    <QmsReviewFrequenciesRef xmlns="e7c7f6fc-0c1f-4db4-bdfb-1d5a5c7fbe5d">2</QmsReviewFrequenciesRef>
    <QmsRescinded xmlns="http://schemas.microsoft.com/sharepoint/v3">false</QmsRescinded>
    <QmsReviewDate xmlns="http://schemas.microsoft.com/sharepoint/v3/fields">2020-01-14T16:00:00+00:00</QmsReviewDate>
    <QmsLastApprovalStatus xmlns="http://schemas.microsoft.com/sharepoint/v3/fields" xsi:nil="true"/>
    <QmsLastReviewBy xmlns="http://schemas.microsoft.com/sharepoint/v3" xsi:nil="true"/>
    <QmsReviewerPositionsRef xmlns="e7c7f6fc-0c1f-4db4-bdfb-1d5a5c7fbe5d" xsi:nil="true"/>
    <QmsLastApproval xmlns="http://schemas.microsoft.com/sharepoint/v3/fields" xsi:nil="true"/>
    <QmsLastReviewComment xmlns="http://schemas.microsoft.com/sharepoint/v3/fields" xsi:nil="true"/>
    <QmsRiskRatingsRef xmlns="e7c7f6fc-0c1f-4db4-bdfb-1d5a5c7fbe5d" xsi:nil="true"/>
    <QmsLastReview xmlns="http://schemas.microsoft.com/sharepoint/v3/fields" xsi:nil="true"/>
    <QmsLastReviewStatu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QMS Document" ma:contentTypeID="0x01010034869801477A44BA963EBC7CD35300A1002212A04463CCC14DA5AB134AEE88E8A9" ma:contentTypeVersion="6" ma:contentTypeDescription="Create a new document." ma:contentTypeScope="" ma:versionID="a2374c14174cadf27bf1797c4e72b708">
  <xsd:schema xmlns:xsd="http://www.w3.org/2001/XMLSchema" xmlns:xs="http://www.w3.org/2001/XMLSchema" xmlns:p="http://schemas.microsoft.com/office/2006/metadata/properties" xmlns:ns1="http://schemas.microsoft.com/sharepoint/v3" xmlns:ns2="e7c7f6fc-0c1f-4db4-bdfb-1d5a5c7fbe5d" xmlns:ns3="http://schemas.microsoft.com/sharepoint/v3/fields" targetNamespace="http://schemas.microsoft.com/office/2006/metadata/properties" ma:root="true" ma:fieldsID="00dfed528739b2c9863f2a4ecd3f6e4d" ns1:_="" ns2:_="" ns3:_="">
    <xsd:import namespace="http://schemas.microsoft.com/sharepoint/v3"/>
    <xsd:import namespace="e7c7f6fc-0c1f-4db4-bdfb-1d5a5c7fbe5d"/>
    <xsd:import namespace="http://schemas.microsoft.com/sharepoint/v3/fields"/>
    <xsd:element name="properties">
      <xsd:complexType>
        <xsd:sequence>
          <xsd:element name="documentManagement">
            <xsd:complexType>
              <xsd:all>
                <xsd:element ref="ns2:QmsBusinessAreasRef"/>
                <xsd:element ref="ns2:QmsLibrariesRef"/>
                <xsd:element ref="ns2:QmsSectionsRef"/>
                <xsd:element ref="ns2:QmsSubSectionsRef" minOccurs="0"/>
                <xsd:element ref="ns2:QmsVariationsRef" minOccurs="0"/>
                <xsd:element ref="ns3:QmsDocumentPurpose" minOccurs="0"/>
                <xsd:element ref="ns2:QmsApproverPositionsRef" minOccurs="0"/>
                <xsd:element ref="ns2:QmsReviewerPositionsRef" minOccurs="0"/>
                <xsd:element ref="ns2:QmsRiskRatingsRef" minOccurs="0"/>
                <xsd:element ref="ns2:QmsReviewFrequenciesRef" minOccurs="0"/>
                <xsd:element ref="ns3:QmsReviewDate" minOccurs="0"/>
                <xsd:element ref="ns3:QmsLastReview" minOccurs="0"/>
                <xsd:element ref="ns1:QmsLastReviewBy" minOccurs="0"/>
                <xsd:element ref="ns1:QmsLastReviewStatus" minOccurs="0"/>
                <xsd:element ref="ns3:QmsLastReviewComment" minOccurs="0"/>
                <xsd:element ref="ns3:QmsLastApproval" minOccurs="0"/>
                <xsd:element ref="ns3:QmsLastApprovalStatus" minOccurs="0"/>
                <xsd:element ref="ns1:QmsRescind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sLastReviewBy" ma:index="21" nillable="true" ma:displayName="Last Review By" ma:description="" ma:internalName="QmsLastReviewBy">
      <xsd:simpleType>
        <xsd:restriction base="dms:Text"/>
      </xsd:simpleType>
    </xsd:element>
    <xsd:element name="QmsLastReviewStatus" ma:index="22" nillable="true" ma:displayName="Last Review Status" ma:description="" ma:internalName="QmsLastReviewStatus">
      <xsd:simpleType>
        <xsd:restriction base="dms:Text"/>
      </xsd:simpleType>
    </xsd:element>
    <xsd:element name="QmsRescinded" ma:index="26" ma:displayName="Rescinded" ma:default="0" ma:description="" ma:internalName="QmsRescin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c7f6fc-0c1f-4db4-bdfb-1d5a5c7fbe5d" elementFormDefault="qualified">
    <xsd:import namespace="http://schemas.microsoft.com/office/2006/documentManagement/types"/>
    <xsd:import namespace="http://schemas.microsoft.com/office/infopath/2007/PartnerControls"/>
    <xsd:element name="QmsBusinessAreasRef" ma:index="8" ma:displayName="Business Area" ma:description="" ma:list="{b74c2d4a-83dd-45ab-a174-594d63e10121}" ma:internalName="QmsBusinessAreasRef" ma:readOnly="false" ma:showField="Title" ma:web="e7c7f6fc-0c1f-4db4-bdfb-1d5a5c7fbe5d">
      <xsd:simpleType>
        <xsd:restriction base="dms:Lookup"/>
      </xsd:simpleType>
    </xsd:element>
    <xsd:element name="QmsLibrariesRef" ma:index="9" ma:displayName="Library" ma:description="" ma:list="{27e0decd-3a92-4bd2-a390-34759d5300c3}" ma:internalName="QmsLibrariesRef" ma:readOnly="false" ma:showField="Title" ma:web="e7c7f6fc-0c1f-4db4-bdfb-1d5a5c7fbe5d">
      <xsd:simpleType>
        <xsd:restriction base="dms:Lookup"/>
      </xsd:simpleType>
    </xsd:element>
    <xsd:element name="QmsSectionsRef" ma:index="10" ma:displayName="Section" ma:description="" ma:list="{42022ce2-a7ba-4d0e-87a1-009d91bf5a69}" ma:internalName="QmsSectionsRef" ma:readOnly="false" ma:showField="Title" ma:web="e7c7f6fc-0c1f-4db4-bdfb-1d5a5c7fbe5d">
      <xsd:simpleType>
        <xsd:restriction base="dms:Lookup"/>
      </xsd:simpleType>
    </xsd:element>
    <xsd:element name="QmsSubSectionsRef" ma:index="11" nillable="true" ma:displayName="Sub-Section" ma:description="" ma:list="{20e191d8-edd5-4c81-91f9-72267be22aff}" ma:internalName="QmsSubSectionsRef" ma:readOnly="false" ma:showField="Title" ma:web="e7c7f6fc-0c1f-4db4-bdfb-1d5a5c7fbe5d">
      <xsd:simpleType>
        <xsd:restriction base="dms:Lookup"/>
      </xsd:simpleType>
    </xsd:element>
    <xsd:element name="QmsVariationsRef" ma:index="12" nillable="true" ma:displayName="Variation" ma:description="" ma:list="{163e3c99-54f0-457a-bf27-21517cb161ef}" ma:internalName="QmsVariationsRef" ma:readOnly="false" ma:showField="Title" ma:web="e7c7f6fc-0c1f-4db4-bdfb-1d5a5c7fbe5d">
      <xsd:simpleType>
        <xsd:restriction base="dms:Lookup"/>
      </xsd:simpleType>
    </xsd:element>
    <xsd:element name="QmsApproverPositionsRef" ma:index="15" nillable="true" ma:displayName="Document Approver" ma:description="" ma:list="{60aba9e2-ee8a-4c24-8d0e-e62270be1130}" ma:internalName="QmsApproverPositionsRef" ma:showField="Title" ma:web="e7c7f6fc-0c1f-4db4-bdfb-1d5a5c7fbe5d">
      <xsd:simpleType>
        <xsd:restriction base="dms:Lookup"/>
      </xsd:simpleType>
    </xsd:element>
    <xsd:element name="QmsReviewerPositionsRef" ma:index="16" nillable="true" ma:displayName="Document Reviewer" ma:description="" ma:list="{60aba9e2-ee8a-4c24-8d0e-e62270be1130}" ma:internalName="QmsReviewerPositionsRef" ma:showField="Title" ma:web="e7c7f6fc-0c1f-4db4-bdfb-1d5a5c7fbe5d">
      <xsd:simpleType>
        <xsd:restriction base="dms:Lookup"/>
      </xsd:simpleType>
    </xsd:element>
    <xsd:element name="QmsRiskRatingsRef" ma:index="17" nillable="true" ma:displayName="Risk Rating" ma:description="" ma:list="{fe4fcdbe-cf0e-4050-9ac9-0a2d1f8babdd}" ma:internalName="QmsRiskRatingsRef" ma:showField="Title" ma:web="e7c7f6fc-0c1f-4db4-bdfb-1d5a5c7fbe5d">
      <xsd:simpleType>
        <xsd:restriction base="dms:Lookup"/>
      </xsd:simpleType>
    </xsd:element>
    <xsd:element name="QmsReviewFrequenciesRef" ma:index="18" nillable="true" ma:displayName="Review Frequency" ma:description="Months" ma:list="{f674187d-1a29-42d7-84f7-a663c8315aa1}" ma:internalName="QmsReviewFrequenciesRef" ma:showField="Title" ma:web="e7c7f6fc-0c1f-4db4-bdfb-1d5a5c7fbe5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QmsDocumentPurpose" ma:index="13" nillable="true" ma:displayName="Purpose" ma:description="" ma:internalName="QmsDocumentPurpose">
      <xsd:simpleType>
        <xsd:restriction base="dms:Note"/>
      </xsd:simpleType>
    </xsd:element>
    <xsd:element name="QmsReviewDate" ma:index="19" nillable="true" ma:displayName="Next Review Date" ma:description="" ma:format="DateOnly" ma:internalName="QmsReviewDate">
      <xsd:simpleType>
        <xsd:restriction base="dms:DateTime"/>
      </xsd:simpleType>
    </xsd:element>
    <xsd:element name="QmsLastReview" ma:index="20" nillable="true" ma:displayName="Last Review" ma:description="" ma:format="DateOnly" ma:internalName="QmsLastReview">
      <xsd:simpleType>
        <xsd:restriction base="dms:DateTime"/>
      </xsd:simpleType>
    </xsd:element>
    <xsd:element name="QmsLastReviewComment" ma:index="23" nillable="true" ma:displayName="Last Review Comment" ma:description="" ma:internalName="QmsLastReviewComment">
      <xsd:simpleType>
        <xsd:restriction base="dms:Note"/>
      </xsd:simpleType>
    </xsd:element>
    <xsd:element name="QmsLastApproval" ma:index="24" nillable="true" ma:displayName="Last Approval" ma:description="" ma:format="DateOnly" ma:internalName="QmsLastApproval">
      <xsd:simpleType>
        <xsd:restriction base="dms:DateTime"/>
      </xsd:simpleType>
    </xsd:element>
    <xsd:element name="QmsLastApprovalStatus" ma:index="25" nillable="true" ma:displayName="Last Approval Status" ma:description="" ma:internalName="QmsLastApproval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71D3A-ADAA-452F-BDD6-FE902DC82D53}">
  <ds:schemaRefs>
    <ds:schemaRef ds:uri="http://schemas.microsoft.com/sharepoint/v3/contenttype/forms"/>
  </ds:schemaRefs>
</ds:datastoreItem>
</file>

<file path=customXml/itemProps2.xml><?xml version="1.0" encoding="utf-8"?>
<ds:datastoreItem xmlns:ds="http://schemas.openxmlformats.org/officeDocument/2006/customXml" ds:itemID="{68C975F2-7993-4C9D-83CA-2BDA11DF54B3}">
  <ds:schemaRefs>
    <ds:schemaRef ds:uri="http://schemas.microsoft.com/office/2006/metadata/properties"/>
    <ds:schemaRef ds:uri="http://schemas.microsoft.com/office/infopath/2007/PartnerControls"/>
    <ds:schemaRef ds:uri="e7c7f6fc-0c1f-4db4-bdfb-1d5a5c7fbe5d"/>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A857D1AF-19DD-4FE9-B8DB-F301C41C9290}">
  <ds:schemaRefs>
    <ds:schemaRef ds:uri="http://schemas.openxmlformats.org/officeDocument/2006/bibliography"/>
  </ds:schemaRefs>
</ds:datastoreItem>
</file>

<file path=customXml/itemProps4.xml><?xml version="1.0" encoding="utf-8"?>
<ds:datastoreItem xmlns:ds="http://schemas.openxmlformats.org/officeDocument/2006/customXml" ds:itemID="{E4AE14FC-DDE2-4EB2-A205-0DB98BF2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c7f6fc-0c1f-4db4-bdfb-1d5a5c7fbe5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Audit Template- Element</vt:lpstr>
    </vt:vector>
  </TitlesOfParts>
  <Company>DoCEP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 Element</dc:title>
  <dc:subject>MS - Audit - Template - GENERIC AUDIT TEMPLATE</dc:subject>
  <dc:creator>TseYin.CHANG</dc:creator>
  <cp:keywords>DocSrc=Internal&lt;!&gt;VersionNo=1&lt;!&gt;VersionBy=TseYin.CHANG&lt;!&gt;VersionDate=07 Mar 2013 12:12:31&lt;!&gt;Branch=Business Development&lt;!&gt;Division=&lt;!&gt;Section=Communications&lt;!&gt;LockedBy=TseYin.CHANG&lt;!&gt;LockedOn=30/07/2013 11:25:44&lt;!&gt;LockedBehalfof=TseYin.CHANG</cp:keywords>
  <dc:description>FileNo=A0200/201002&lt;!&gt;Site=Cannington&lt;!&gt;MDNo=&lt;!&gt;DocType=Web Document&lt;!&gt;DocSec=MS - Audit guidelines and templates&lt;!&gt;Owner=tseyin.chang&lt;!&gt;Filename=000981.tseyin.chang.docx&lt;!&gt;Project=&lt;!&gt;Group=Resources Safety&lt;!&gt;SecType=For Public Release</dc:description>
  <cp:lastModifiedBy>Tse Yin Chang</cp:lastModifiedBy>
  <cp:revision>17</cp:revision>
  <cp:lastPrinted>2016-02-04T01:14:00Z</cp:lastPrinted>
  <dcterms:created xsi:type="dcterms:W3CDTF">2017-06-16T05:48:00Z</dcterms:created>
  <dcterms:modified xsi:type="dcterms:W3CDTF">2022-12-06T07:58:00Z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For Public Release</vt:lpwstr>
  </property>
  <property fmtid="{D5CDD505-2E9C-101B-9397-08002B2CF9AE}" pid="4" name="ContentTypeId">
    <vt:lpwstr>0x01010034869801477A44BA963EBC7CD35300A1002212A04463CCC14DA5AB134AEE88E8A9</vt:lpwstr>
  </property>
  <property fmtid="{D5CDD505-2E9C-101B-9397-08002B2CF9AE}" pid="5" name="DataStore">
    <vt:lpwstr>Central</vt:lpwstr>
  </property>
</Properties>
</file>