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25277" w14:textId="0FA503C9" w:rsidR="0095204B" w:rsidRDefault="0045351B" w:rsidP="0095204B">
      <w:pPr>
        <w:rPr>
          <w:b/>
          <w:sz w:val="32"/>
          <w:szCs w:val="32"/>
        </w:rPr>
        <w:sectPr w:rsidR="0095204B" w:rsidSect="00C12146">
          <w:headerReference w:type="even" r:id="rId9"/>
          <w:headerReference w:type="default" r:id="rId10"/>
          <w:footerReference w:type="even" r:id="rId11"/>
          <w:footerReference w:type="default" r:id="rId12"/>
          <w:headerReference w:type="first" r:id="rId13"/>
          <w:footerReference w:type="first" r:id="rId14"/>
          <w:pgSz w:w="11907" w:h="16840"/>
          <w:pgMar w:top="2438" w:right="567" w:bottom="1701" w:left="567" w:header="567" w:footer="0" w:gutter="0"/>
          <w:pgNumType w:start="1"/>
          <w:cols w:space="720"/>
          <w:docGrid w:linePitch="326"/>
        </w:sectPr>
      </w:pPr>
      <w:bookmarkStart w:id="0" w:name="_GoBack"/>
      <w:bookmarkEnd w:id="0"/>
      <w:r>
        <w:rPr>
          <w:b/>
          <w:noProof/>
          <w:sz w:val="32"/>
          <w:szCs w:val="32"/>
          <w:lang w:eastAsia="en-AU"/>
        </w:rPr>
        <w:drawing>
          <wp:anchor distT="0" distB="0" distL="114300" distR="114300" simplePos="0" relativeHeight="251658240" behindDoc="0" locked="0" layoutInCell="1" allowOverlap="1" wp14:anchorId="14438C34" wp14:editId="1A3AB6E5">
            <wp:simplePos x="0" y="0"/>
            <wp:positionH relativeFrom="page">
              <wp:align>right</wp:align>
            </wp:positionH>
            <wp:positionV relativeFrom="paragraph">
              <wp:posOffset>-1548131</wp:posOffset>
            </wp:positionV>
            <wp:extent cx="7552989" cy="106838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051_Property Industry Continuing Professional CP.jpg"/>
                    <pic:cNvPicPr/>
                  </pic:nvPicPr>
                  <pic:blipFill>
                    <a:blip r:embed="rId15">
                      <a:extLst>
                        <a:ext uri="{28A0092B-C50C-407E-A947-70E740481C1C}">
                          <a14:useLocalDpi xmlns:a14="http://schemas.microsoft.com/office/drawing/2010/main" val="0"/>
                        </a:ext>
                      </a:extLst>
                    </a:blip>
                    <a:stretch>
                      <a:fillRect/>
                    </a:stretch>
                  </pic:blipFill>
                  <pic:spPr>
                    <a:xfrm>
                      <a:off x="0" y="0"/>
                      <a:ext cx="7552989" cy="10683875"/>
                    </a:xfrm>
                    <a:prstGeom prst="rect">
                      <a:avLst/>
                    </a:prstGeom>
                  </pic:spPr>
                </pic:pic>
              </a:graphicData>
            </a:graphic>
            <wp14:sizeRelH relativeFrom="page">
              <wp14:pctWidth>0</wp14:pctWidth>
            </wp14:sizeRelH>
            <wp14:sizeRelV relativeFrom="page">
              <wp14:pctHeight>0</wp14:pctHeight>
            </wp14:sizeRelV>
          </wp:anchor>
        </w:drawing>
      </w:r>
    </w:p>
    <w:bookmarkStart w:id="1" w:name="_Toc234403467" w:displacedByCustomXml="next"/>
    <w:bookmarkEnd w:id="1" w:displacedByCustomXml="next"/>
    <w:sdt>
      <w:sdtPr>
        <w:rPr>
          <w:rFonts w:asciiTheme="minorHAnsi" w:eastAsia="Times New Roman" w:hAnsiTheme="minorHAnsi" w:cs="Times New Roman"/>
          <w:b w:val="0"/>
          <w:bCs w:val="0"/>
          <w:sz w:val="24"/>
          <w:szCs w:val="24"/>
          <w:lang w:val="en-AU" w:bidi="ar-SA"/>
        </w:rPr>
        <w:id w:val="-1826510347"/>
        <w:docPartObj>
          <w:docPartGallery w:val="Table of Contents"/>
          <w:docPartUnique/>
        </w:docPartObj>
      </w:sdtPr>
      <w:sdtEndPr>
        <w:rPr>
          <w:noProof/>
        </w:rPr>
      </w:sdtEndPr>
      <w:sdtContent>
        <w:p w14:paraId="6E7E8C36" w14:textId="10482B03" w:rsidR="00A54769" w:rsidRPr="00836039" w:rsidRDefault="00836039">
          <w:pPr>
            <w:pStyle w:val="TOCHeading"/>
            <w:rPr>
              <w:color w:val="215868" w:themeColor="accent5" w:themeShade="80"/>
            </w:rPr>
          </w:pPr>
          <w:r w:rsidRPr="00836039">
            <w:rPr>
              <w:color w:val="215868" w:themeColor="accent5" w:themeShade="80"/>
            </w:rPr>
            <w:t>CONTENTS</w:t>
          </w:r>
        </w:p>
        <w:p w14:paraId="3F4D3D5C" w14:textId="77777777" w:rsidR="00DB2080" w:rsidRPr="00DB2080" w:rsidRDefault="00DB2080" w:rsidP="00DB2080">
          <w:pPr>
            <w:rPr>
              <w:lang w:val="en-US" w:bidi="en-US"/>
            </w:rPr>
          </w:pPr>
        </w:p>
        <w:p w14:paraId="452BAA4C" w14:textId="2E8A6C1E" w:rsidR="00E810B3" w:rsidRDefault="00A54769">
          <w:pPr>
            <w:pStyle w:val="TOC1"/>
            <w:rPr>
              <w:rFonts w:eastAsiaTheme="minorEastAsia" w:cstheme="minorBidi"/>
              <w:noProof/>
              <w:sz w:val="22"/>
              <w:szCs w:val="22"/>
              <w:lang w:eastAsia="en-AU"/>
            </w:rPr>
          </w:pPr>
          <w:r>
            <w:fldChar w:fldCharType="begin"/>
          </w:r>
          <w:r>
            <w:instrText xml:space="preserve"> TOC \o "1-3" \h \z \u </w:instrText>
          </w:r>
          <w:r>
            <w:fldChar w:fldCharType="separate"/>
          </w:r>
          <w:hyperlink w:anchor="_Toc125379686" w:history="1">
            <w:r w:rsidR="00E810B3" w:rsidRPr="003A0EE6">
              <w:rPr>
                <w:rStyle w:val="Hyperlink"/>
                <w:noProof/>
              </w:rPr>
              <w:t>PURPOSE</w:t>
            </w:r>
            <w:r w:rsidR="00E810B3">
              <w:rPr>
                <w:noProof/>
                <w:webHidden/>
              </w:rPr>
              <w:tab/>
            </w:r>
            <w:r w:rsidR="00E810B3">
              <w:rPr>
                <w:noProof/>
                <w:webHidden/>
              </w:rPr>
              <w:fldChar w:fldCharType="begin"/>
            </w:r>
            <w:r w:rsidR="00E810B3">
              <w:rPr>
                <w:noProof/>
                <w:webHidden/>
              </w:rPr>
              <w:instrText xml:space="preserve"> PAGEREF _Toc125379686 \h </w:instrText>
            </w:r>
            <w:r w:rsidR="00E810B3">
              <w:rPr>
                <w:noProof/>
                <w:webHidden/>
              </w:rPr>
            </w:r>
            <w:r w:rsidR="00E810B3">
              <w:rPr>
                <w:noProof/>
                <w:webHidden/>
              </w:rPr>
              <w:fldChar w:fldCharType="separate"/>
            </w:r>
            <w:r w:rsidR="002C1BD1">
              <w:rPr>
                <w:noProof/>
                <w:webHidden/>
              </w:rPr>
              <w:t>4</w:t>
            </w:r>
            <w:r w:rsidR="00E810B3">
              <w:rPr>
                <w:noProof/>
                <w:webHidden/>
              </w:rPr>
              <w:fldChar w:fldCharType="end"/>
            </w:r>
          </w:hyperlink>
        </w:p>
        <w:p w14:paraId="3730FB7A" w14:textId="47860291" w:rsidR="00E810B3" w:rsidRDefault="004935B2">
          <w:pPr>
            <w:pStyle w:val="TOC1"/>
            <w:rPr>
              <w:rFonts w:eastAsiaTheme="minorEastAsia" w:cstheme="minorBidi"/>
              <w:noProof/>
              <w:sz w:val="22"/>
              <w:szCs w:val="22"/>
              <w:lang w:eastAsia="en-AU"/>
            </w:rPr>
          </w:pPr>
          <w:hyperlink w:anchor="_Toc125379687" w:history="1">
            <w:r w:rsidR="00E810B3" w:rsidRPr="003A0EE6">
              <w:rPr>
                <w:rStyle w:val="Hyperlink"/>
                <w:noProof/>
              </w:rPr>
              <w:t>BACKGROUND</w:t>
            </w:r>
            <w:r w:rsidR="00E810B3">
              <w:rPr>
                <w:noProof/>
                <w:webHidden/>
              </w:rPr>
              <w:tab/>
            </w:r>
            <w:r w:rsidR="00E810B3">
              <w:rPr>
                <w:noProof/>
                <w:webHidden/>
              </w:rPr>
              <w:fldChar w:fldCharType="begin"/>
            </w:r>
            <w:r w:rsidR="00E810B3">
              <w:rPr>
                <w:noProof/>
                <w:webHidden/>
              </w:rPr>
              <w:instrText xml:space="preserve"> PAGEREF _Toc125379687 \h </w:instrText>
            </w:r>
            <w:r w:rsidR="00E810B3">
              <w:rPr>
                <w:noProof/>
                <w:webHidden/>
              </w:rPr>
            </w:r>
            <w:r w:rsidR="00E810B3">
              <w:rPr>
                <w:noProof/>
                <w:webHidden/>
              </w:rPr>
              <w:fldChar w:fldCharType="separate"/>
            </w:r>
            <w:r w:rsidR="002C1BD1">
              <w:rPr>
                <w:noProof/>
                <w:webHidden/>
              </w:rPr>
              <w:t>4</w:t>
            </w:r>
            <w:r w:rsidR="00E810B3">
              <w:rPr>
                <w:noProof/>
                <w:webHidden/>
              </w:rPr>
              <w:fldChar w:fldCharType="end"/>
            </w:r>
          </w:hyperlink>
        </w:p>
        <w:p w14:paraId="6D2C574D" w14:textId="30623838" w:rsidR="00E810B3" w:rsidRDefault="004935B2">
          <w:pPr>
            <w:pStyle w:val="TOC2"/>
            <w:rPr>
              <w:rFonts w:eastAsiaTheme="minorEastAsia" w:cstheme="minorBidi"/>
              <w:noProof/>
              <w:sz w:val="22"/>
              <w:szCs w:val="22"/>
              <w:lang w:eastAsia="en-AU"/>
            </w:rPr>
          </w:pPr>
          <w:hyperlink w:anchor="_Toc125379688" w:history="1">
            <w:r w:rsidR="00E810B3" w:rsidRPr="003A0EE6">
              <w:rPr>
                <w:rStyle w:val="Hyperlink"/>
                <w:rFonts w:eastAsiaTheme="minorHAnsi"/>
                <w:noProof/>
              </w:rPr>
              <w:t>The current CPD Program administered by DMIRS</w:t>
            </w:r>
            <w:r w:rsidR="00E810B3">
              <w:rPr>
                <w:noProof/>
                <w:webHidden/>
              </w:rPr>
              <w:tab/>
            </w:r>
            <w:r w:rsidR="00E810B3">
              <w:rPr>
                <w:noProof/>
                <w:webHidden/>
              </w:rPr>
              <w:fldChar w:fldCharType="begin"/>
            </w:r>
            <w:r w:rsidR="00E810B3">
              <w:rPr>
                <w:noProof/>
                <w:webHidden/>
              </w:rPr>
              <w:instrText xml:space="preserve"> PAGEREF _Toc125379688 \h </w:instrText>
            </w:r>
            <w:r w:rsidR="00E810B3">
              <w:rPr>
                <w:noProof/>
                <w:webHidden/>
              </w:rPr>
            </w:r>
            <w:r w:rsidR="00E810B3">
              <w:rPr>
                <w:noProof/>
                <w:webHidden/>
              </w:rPr>
              <w:fldChar w:fldCharType="separate"/>
            </w:r>
            <w:r w:rsidR="002C1BD1">
              <w:rPr>
                <w:noProof/>
                <w:webHidden/>
              </w:rPr>
              <w:t>5</w:t>
            </w:r>
            <w:r w:rsidR="00E810B3">
              <w:rPr>
                <w:noProof/>
                <w:webHidden/>
              </w:rPr>
              <w:fldChar w:fldCharType="end"/>
            </w:r>
          </w:hyperlink>
        </w:p>
        <w:p w14:paraId="591E18F6" w14:textId="5EDA78C0" w:rsidR="00E810B3" w:rsidRDefault="004935B2">
          <w:pPr>
            <w:pStyle w:val="TOC2"/>
            <w:rPr>
              <w:rFonts w:eastAsiaTheme="minorEastAsia" w:cstheme="minorBidi"/>
              <w:noProof/>
              <w:sz w:val="22"/>
              <w:szCs w:val="22"/>
              <w:lang w:eastAsia="en-AU"/>
            </w:rPr>
          </w:pPr>
          <w:hyperlink w:anchor="_Toc125379689" w:history="1">
            <w:r w:rsidR="00E810B3" w:rsidRPr="003A0EE6">
              <w:rPr>
                <w:rStyle w:val="Hyperlink"/>
                <w:rFonts w:eastAsiaTheme="minorHAnsi"/>
                <w:noProof/>
              </w:rPr>
              <w:t>Funding of CPD by DMIRS</w:t>
            </w:r>
            <w:r w:rsidR="00E810B3">
              <w:rPr>
                <w:noProof/>
                <w:webHidden/>
              </w:rPr>
              <w:tab/>
            </w:r>
            <w:r w:rsidR="00E810B3">
              <w:rPr>
                <w:noProof/>
                <w:webHidden/>
              </w:rPr>
              <w:fldChar w:fldCharType="begin"/>
            </w:r>
            <w:r w:rsidR="00E810B3">
              <w:rPr>
                <w:noProof/>
                <w:webHidden/>
              </w:rPr>
              <w:instrText xml:space="preserve"> PAGEREF _Toc125379689 \h </w:instrText>
            </w:r>
            <w:r w:rsidR="00E810B3">
              <w:rPr>
                <w:noProof/>
                <w:webHidden/>
              </w:rPr>
            </w:r>
            <w:r w:rsidR="00E810B3">
              <w:rPr>
                <w:noProof/>
                <w:webHidden/>
              </w:rPr>
              <w:fldChar w:fldCharType="separate"/>
            </w:r>
            <w:r w:rsidR="002C1BD1">
              <w:rPr>
                <w:noProof/>
                <w:webHidden/>
              </w:rPr>
              <w:t>6</w:t>
            </w:r>
            <w:r w:rsidR="00E810B3">
              <w:rPr>
                <w:noProof/>
                <w:webHidden/>
              </w:rPr>
              <w:fldChar w:fldCharType="end"/>
            </w:r>
          </w:hyperlink>
        </w:p>
        <w:p w14:paraId="72B07619" w14:textId="72783379" w:rsidR="00E810B3" w:rsidRDefault="004935B2">
          <w:pPr>
            <w:pStyle w:val="TOC2"/>
            <w:rPr>
              <w:rFonts w:eastAsiaTheme="minorEastAsia" w:cstheme="minorBidi"/>
              <w:noProof/>
              <w:sz w:val="22"/>
              <w:szCs w:val="22"/>
              <w:lang w:eastAsia="en-AU"/>
            </w:rPr>
          </w:pPr>
          <w:hyperlink w:anchor="_Toc125379690" w:history="1">
            <w:r w:rsidR="00E810B3" w:rsidRPr="003A0EE6">
              <w:rPr>
                <w:rStyle w:val="Hyperlink"/>
                <w:rFonts w:eastAsiaTheme="minorHAnsi"/>
                <w:noProof/>
              </w:rPr>
              <w:t>Other jurisdictions</w:t>
            </w:r>
            <w:r w:rsidR="00E810B3">
              <w:rPr>
                <w:noProof/>
                <w:webHidden/>
              </w:rPr>
              <w:tab/>
            </w:r>
            <w:r w:rsidR="00E810B3">
              <w:rPr>
                <w:noProof/>
                <w:webHidden/>
              </w:rPr>
              <w:fldChar w:fldCharType="begin"/>
            </w:r>
            <w:r w:rsidR="00E810B3">
              <w:rPr>
                <w:noProof/>
                <w:webHidden/>
              </w:rPr>
              <w:instrText xml:space="preserve"> PAGEREF _Toc125379690 \h </w:instrText>
            </w:r>
            <w:r w:rsidR="00E810B3">
              <w:rPr>
                <w:noProof/>
                <w:webHidden/>
              </w:rPr>
            </w:r>
            <w:r w:rsidR="00E810B3">
              <w:rPr>
                <w:noProof/>
                <w:webHidden/>
              </w:rPr>
              <w:fldChar w:fldCharType="separate"/>
            </w:r>
            <w:r w:rsidR="002C1BD1">
              <w:rPr>
                <w:noProof/>
                <w:webHidden/>
              </w:rPr>
              <w:t>6</w:t>
            </w:r>
            <w:r w:rsidR="00E810B3">
              <w:rPr>
                <w:noProof/>
                <w:webHidden/>
              </w:rPr>
              <w:fldChar w:fldCharType="end"/>
            </w:r>
          </w:hyperlink>
        </w:p>
        <w:p w14:paraId="76AF8A06" w14:textId="3F0DE04C" w:rsidR="00E810B3" w:rsidRDefault="004935B2">
          <w:pPr>
            <w:pStyle w:val="TOC3"/>
            <w:rPr>
              <w:rFonts w:eastAsiaTheme="minorEastAsia" w:cstheme="minorBidi"/>
              <w:noProof/>
              <w:sz w:val="22"/>
              <w:szCs w:val="22"/>
              <w:lang w:eastAsia="en-AU"/>
            </w:rPr>
          </w:pPr>
          <w:hyperlink w:anchor="_Toc125379691" w:history="1">
            <w:r w:rsidR="00E810B3" w:rsidRPr="003A0EE6">
              <w:rPr>
                <w:rStyle w:val="Hyperlink"/>
                <w:rFonts w:eastAsiaTheme="minorHAnsi"/>
                <w:noProof/>
              </w:rPr>
              <w:t>CPD Requirements across Australia and New Zealand</w:t>
            </w:r>
            <w:r w:rsidR="00E810B3">
              <w:rPr>
                <w:noProof/>
                <w:webHidden/>
              </w:rPr>
              <w:tab/>
            </w:r>
            <w:r w:rsidR="00E810B3">
              <w:rPr>
                <w:noProof/>
                <w:webHidden/>
              </w:rPr>
              <w:fldChar w:fldCharType="begin"/>
            </w:r>
            <w:r w:rsidR="00E810B3">
              <w:rPr>
                <w:noProof/>
                <w:webHidden/>
              </w:rPr>
              <w:instrText xml:space="preserve"> PAGEREF _Toc125379691 \h </w:instrText>
            </w:r>
            <w:r w:rsidR="00E810B3">
              <w:rPr>
                <w:noProof/>
                <w:webHidden/>
              </w:rPr>
            </w:r>
            <w:r w:rsidR="00E810B3">
              <w:rPr>
                <w:noProof/>
                <w:webHidden/>
              </w:rPr>
              <w:fldChar w:fldCharType="separate"/>
            </w:r>
            <w:r w:rsidR="002C1BD1">
              <w:rPr>
                <w:noProof/>
                <w:webHidden/>
              </w:rPr>
              <w:t>6</w:t>
            </w:r>
            <w:r w:rsidR="00E810B3">
              <w:rPr>
                <w:noProof/>
                <w:webHidden/>
              </w:rPr>
              <w:fldChar w:fldCharType="end"/>
            </w:r>
          </w:hyperlink>
        </w:p>
        <w:p w14:paraId="474F0C94" w14:textId="6C75B3FD" w:rsidR="00E810B3" w:rsidRDefault="004935B2">
          <w:pPr>
            <w:pStyle w:val="TOC2"/>
            <w:rPr>
              <w:rFonts w:eastAsiaTheme="minorEastAsia" w:cstheme="minorBidi"/>
              <w:noProof/>
              <w:sz w:val="22"/>
              <w:szCs w:val="22"/>
              <w:lang w:eastAsia="en-AU"/>
            </w:rPr>
          </w:pPr>
          <w:hyperlink w:anchor="_Toc125379692" w:history="1">
            <w:r w:rsidR="00E810B3" w:rsidRPr="003A0EE6">
              <w:rPr>
                <w:rStyle w:val="Hyperlink"/>
                <w:rFonts w:eastAsiaTheme="minorHAnsi"/>
                <w:noProof/>
              </w:rPr>
              <w:t>Other industries</w:t>
            </w:r>
            <w:r w:rsidR="00E810B3">
              <w:rPr>
                <w:noProof/>
                <w:webHidden/>
              </w:rPr>
              <w:tab/>
            </w:r>
            <w:r w:rsidR="00E810B3">
              <w:rPr>
                <w:noProof/>
                <w:webHidden/>
              </w:rPr>
              <w:fldChar w:fldCharType="begin"/>
            </w:r>
            <w:r w:rsidR="00E810B3">
              <w:rPr>
                <w:noProof/>
                <w:webHidden/>
              </w:rPr>
              <w:instrText xml:space="preserve"> PAGEREF _Toc125379692 \h </w:instrText>
            </w:r>
            <w:r w:rsidR="00E810B3">
              <w:rPr>
                <w:noProof/>
                <w:webHidden/>
              </w:rPr>
            </w:r>
            <w:r w:rsidR="00E810B3">
              <w:rPr>
                <w:noProof/>
                <w:webHidden/>
              </w:rPr>
              <w:fldChar w:fldCharType="separate"/>
            </w:r>
            <w:r w:rsidR="002C1BD1">
              <w:rPr>
                <w:noProof/>
                <w:webHidden/>
              </w:rPr>
              <w:t>7</w:t>
            </w:r>
            <w:r w:rsidR="00E810B3">
              <w:rPr>
                <w:noProof/>
                <w:webHidden/>
              </w:rPr>
              <w:fldChar w:fldCharType="end"/>
            </w:r>
          </w:hyperlink>
        </w:p>
        <w:p w14:paraId="3EA2621B" w14:textId="258F1AB3" w:rsidR="00E810B3" w:rsidRDefault="004935B2">
          <w:pPr>
            <w:pStyle w:val="TOC2"/>
            <w:rPr>
              <w:rFonts w:eastAsiaTheme="minorEastAsia" w:cstheme="minorBidi"/>
              <w:noProof/>
              <w:sz w:val="22"/>
              <w:szCs w:val="22"/>
              <w:lang w:eastAsia="en-AU"/>
            </w:rPr>
          </w:pPr>
          <w:hyperlink w:anchor="_Toc125379693" w:history="1">
            <w:r w:rsidR="00E810B3" w:rsidRPr="003A0EE6">
              <w:rPr>
                <w:rStyle w:val="Hyperlink"/>
                <w:rFonts w:eastAsiaTheme="minorHAnsi"/>
                <w:noProof/>
              </w:rPr>
              <w:t>The sector</w:t>
            </w:r>
            <w:r w:rsidR="00E810B3">
              <w:rPr>
                <w:noProof/>
                <w:webHidden/>
              </w:rPr>
              <w:tab/>
            </w:r>
            <w:r w:rsidR="00E810B3">
              <w:rPr>
                <w:noProof/>
                <w:webHidden/>
              </w:rPr>
              <w:fldChar w:fldCharType="begin"/>
            </w:r>
            <w:r w:rsidR="00E810B3">
              <w:rPr>
                <w:noProof/>
                <w:webHidden/>
              </w:rPr>
              <w:instrText xml:space="preserve"> PAGEREF _Toc125379693 \h </w:instrText>
            </w:r>
            <w:r w:rsidR="00E810B3">
              <w:rPr>
                <w:noProof/>
                <w:webHidden/>
              </w:rPr>
            </w:r>
            <w:r w:rsidR="00E810B3">
              <w:rPr>
                <w:noProof/>
                <w:webHidden/>
              </w:rPr>
              <w:fldChar w:fldCharType="separate"/>
            </w:r>
            <w:r w:rsidR="002C1BD1">
              <w:rPr>
                <w:noProof/>
                <w:webHidden/>
              </w:rPr>
              <w:t>8</w:t>
            </w:r>
            <w:r w:rsidR="00E810B3">
              <w:rPr>
                <w:noProof/>
                <w:webHidden/>
              </w:rPr>
              <w:fldChar w:fldCharType="end"/>
            </w:r>
          </w:hyperlink>
        </w:p>
        <w:p w14:paraId="769A8590" w14:textId="650C0390" w:rsidR="00E810B3" w:rsidRDefault="004935B2">
          <w:pPr>
            <w:pStyle w:val="TOC3"/>
            <w:rPr>
              <w:rFonts w:eastAsiaTheme="minorEastAsia" w:cstheme="minorBidi"/>
              <w:noProof/>
              <w:sz w:val="22"/>
              <w:szCs w:val="22"/>
              <w:lang w:eastAsia="en-AU"/>
            </w:rPr>
          </w:pPr>
          <w:hyperlink w:anchor="_Toc125379694" w:history="1">
            <w:r w:rsidR="00E810B3" w:rsidRPr="003A0EE6">
              <w:rPr>
                <w:rStyle w:val="Hyperlink"/>
                <w:rFonts w:eastAsiaTheme="minorHAnsi"/>
                <w:noProof/>
              </w:rPr>
              <w:t>Training Providers</w:t>
            </w:r>
            <w:r w:rsidR="00E810B3">
              <w:rPr>
                <w:noProof/>
                <w:webHidden/>
              </w:rPr>
              <w:tab/>
            </w:r>
            <w:r w:rsidR="00E810B3">
              <w:rPr>
                <w:noProof/>
                <w:webHidden/>
              </w:rPr>
              <w:fldChar w:fldCharType="begin"/>
            </w:r>
            <w:r w:rsidR="00E810B3">
              <w:rPr>
                <w:noProof/>
                <w:webHidden/>
              </w:rPr>
              <w:instrText xml:space="preserve"> PAGEREF _Toc125379694 \h </w:instrText>
            </w:r>
            <w:r w:rsidR="00E810B3">
              <w:rPr>
                <w:noProof/>
                <w:webHidden/>
              </w:rPr>
            </w:r>
            <w:r w:rsidR="00E810B3">
              <w:rPr>
                <w:noProof/>
                <w:webHidden/>
              </w:rPr>
              <w:fldChar w:fldCharType="separate"/>
            </w:r>
            <w:r w:rsidR="002C1BD1">
              <w:rPr>
                <w:noProof/>
                <w:webHidden/>
              </w:rPr>
              <w:t>8</w:t>
            </w:r>
            <w:r w:rsidR="00E810B3">
              <w:rPr>
                <w:noProof/>
                <w:webHidden/>
              </w:rPr>
              <w:fldChar w:fldCharType="end"/>
            </w:r>
          </w:hyperlink>
        </w:p>
        <w:p w14:paraId="2102EAC3" w14:textId="04997A54" w:rsidR="00E810B3" w:rsidRDefault="004935B2">
          <w:pPr>
            <w:pStyle w:val="TOC2"/>
            <w:rPr>
              <w:rFonts w:eastAsiaTheme="minorEastAsia" w:cstheme="minorBidi"/>
              <w:noProof/>
              <w:sz w:val="22"/>
              <w:szCs w:val="22"/>
              <w:lang w:eastAsia="en-AU"/>
            </w:rPr>
          </w:pPr>
          <w:hyperlink w:anchor="_Toc125379695" w:history="1">
            <w:r w:rsidR="00E810B3" w:rsidRPr="003A0EE6">
              <w:rPr>
                <w:rStyle w:val="Hyperlink"/>
                <w:noProof/>
              </w:rPr>
              <w:t>Real estate industry</w:t>
            </w:r>
            <w:r w:rsidR="00E810B3">
              <w:rPr>
                <w:noProof/>
                <w:webHidden/>
              </w:rPr>
              <w:tab/>
            </w:r>
            <w:r w:rsidR="00E810B3">
              <w:rPr>
                <w:noProof/>
                <w:webHidden/>
              </w:rPr>
              <w:fldChar w:fldCharType="begin"/>
            </w:r>
            <w:r w:rsidR="00E810B3">
              <w:rPr>
                <w:noProof/>
                <w:webHidden/>
              </w:rPr>
              <w:instrText xml:space="preserve"> PAGEREF _Toc125379695 \h </w:instrText>
            </w:r>
            <w:r w:rsidR="00E810B3">
              <w:rPr>
                <w:noProof/>
                <w:webHidden/>
              </w:rPr>
            </w:r>
            <w:r w:rsidR="00E810B3">
              <w:rPr>
                <w:noProof/>
                <w:webHidden/>
              </w:rPr>
              <w:fldChar w:fldCharType="separate"/>
            </w:r>
            <w:r w:rsidR="002C1BD1">
              <w:rPr>
                <w:noProof/>
                <w:webHidden/>
              </w:rPr>
              <w:t>8</w:t>
            </w:r>
            <w:r w:rsidR="00E810B3">
              <w:rPr>
                <w:noProof/>
                <w:webHidden/>
              </w:rPr>
              <w:fldChar w:fldCharType="end"/>
            </w:r>
          </w:hyperlink>
        </w:p>
        <w:p w14:paraId="07F501A7" w14:textId="23418E2D" w:rsidR="00E810B3" w:rsidRDefault="004935B2">
          <w:pPr>
            <w:pStyle w:val="TOC2"/>
            <w:rPr>
              <w:rFonts w:eastAsiaTheme="minorEastAsia" w:cstheme="minorBidi"/>
              <w:noProof/>
              <w:sz w:val="22"/>
              <w:szCs w:val="22"/>
              <w:lang w:eastAsia="en-AU"/>
            </w:rPr>
          </w:pPr>
          <w:hyperlink w:anchor="_Toc125379696" w:history="1">
            <w:r w:rsidR="00E810B3" w:rsidRPr="003A0EE6">
              <w:rPr>
                <w:rStyle w:val="Hyperlink"/>
                <w:noProof/>
              </w:rPr>
              <w:t>Settlement industry</w:t>
            </w:r>
            <w:r w:rsidR="00E810B3">
              <w:rPr>
                <w:noProof/>
                <w:webHidden/>
              </w:rPr>
              <w:tab/>
            </w:r>
            <w:r w:rsidR="00E810B3">
              <w:rPr>
                <w:noProof/>
                <w:webHidden/>
              </w:rPr>
              <w:fldChar w:fldCharType="begin"/>
            </w:r>
            <w:r w:rsidR="00E810B3">
              <w:rPr>
                <w:noProof/>
                <w:webHidden/>
              </w:rPr>
              <w:instrText xml:space="preserve"> PAGEREF _Toc125379696 \h </w:instrText>
            </w:r>
            <w:r w:rsidR="00E810B3">
              <w:rPr>
                <w:noProof/>
                <w:webHidden/>
              </w:rPr>
            </w:r>
            <w:r w:rsidR="00E810B3">
              <w:rPr>
                <w:noProof/>
                <w:webHidden/>
              </w:rPr>
              <w:fldChar w:fldCharType="separate"/>
            </w:r>
            <w:r w:rsidR="002C1BD1">
              <w:rPr>
                <w:noProof/>
                <w:webHidden/>
              </w:rPr>
              <w:t>9</w:t>
            </w:r>
            <w:r w:rsidR="00E810B3">
              <w:rPr>
                <w:noProof/>
                <w:webHidden/>
              </w:rPr>
              <w:fldChar w:fldCharType="end"/>
            </w:r>
          </w:hyperlink>
        </w:p>
        <w:p w14:paraId="5D4D09BB" w14:textId="5BD7E9BC" w:rsidR="00E810B3" w:rsidRDefault="004935B2">
          <w:pPr>
            <w:pStyle w:val="TOC1"/>
            <w:rPr>
              <w:rFonts w:eastAsiaTheme="minorEastAsia" w:cstheme="minorBidi"/>
              <w:noProof/>
              <w:sz w:val="22"/>
              <w:szCs w:val="22"/>
              <w:lang w:eastAsia="en-AU"/>
            </w:rPr>
          </w:pPr>
          <w:hyperlink w:anchor="_Toc125379697" w:history="1">
            <w:r w:rsidR="00E810B3" w:rsidRPr="003A0EE6">
              <w:rPr>
                <w:rStyle w:val="Hyperlink"/>
                <w:noProof/>
              </w:rPr>
              <w:t>1. REVIEW FINDING 1: THE CURRENT MODEL OF FUNDING OF THE CPD PROGRAM IS NOT SUSTAINABLE</w:t>
            </w:r>
            <w:r w:rsidR="00E810B3">
              <w:rPr>
                <w:noProof/>
                <w:webHidden/>
              </w:rPr>
              <w:tab/>
            </w:r>
            <w:r w:rsidR="00E810B3">
              <w:rPr>
                <w:noProof/>
                <w:webHidden/>
              </w:rPr>
              <w:fldChar w:fldCharType="begin"/>
            </w:r>
            <w:r w:rsidR="00E810B3">
              <w:rPr>
                <w:noProof/>
                <w:webHidden/>
              </w:rPr>
              <w:instrText xml:space="preserve"> PAGEREF _Toc125379697 \h </w:instrText>
            </w:r>
            <w:r w:rsidR="00E810B3">
              <w:rPr>
                <w:noProof/>
                <w:webHidden/>
              </w:rPr>
            </w:r>
            <w:r w:rsidR="00E810B3">
              <w:rPr>
                <w:noProof/>
                <w:webHidden/>
              </w:rPr>
              <w:fldChar w:fldCharType="separate"/>
            </w:r>
            <w:r w:rsidR="002C1BD1">
              <w:rPr>
                <w:noProof/>
                <w:webHidden/>
              </w:rPr>
              <w:t>9</w:t>
            </w:r>
            <w:r w:rsidR="00E810B3">
              <w:rPr>
                <w:noProof/>
                <w:webHidden/>
              </w:rPr>
              <w:fldChar w:fldCharType="end"/>
            </w:r>
          </w:hyperlink>
        </w:p>
        <w:p w14:paraId="6F7B2F43" w14:textId="6C95D64C" w:rsidR="00E810B3" w:rsidRDefault="004935B2">
          <w:pPr>
            <w:pStyle w:val="TOC2"/>
            <w:rPr>
              <w:rFonts w:eastAsiaTheme="minorEastAsia" w:cstheme="minorBidi"/>
              <w:noProof/>
              <w:sz w:val="22"/>
              <w:szCs w:val="22"/>
              <w:lang w:eastAsia="en-AU"/>
            </w:rPr>
          </w:pPr>
          <w:hyperlink w:anchor="_Toc125379698" w:history="1">
            <w:r w:rsidR="00E810B3" w:rsidRPr="003A0EE6">
              <w:rPr>
                <w:rStyle w:val="Hyperlink"/>
                <w:rFonts w:eastAsiaTheme="minorHAnsi"/>
                <w:noProof/>
              </w:rPr>
              <w:t>Generated income for E&amp;GP accounts</w:t>
            </w:r>
            <w:r w:rsidR="00E810B3">
              <w:rPr>
                <w:noProof/>
                <w:webHidden/>
              </w:rPr>
              <w:tab/>
            </w:r>
            <w:r w:rsidR="00E810B3">
              <w:rPr>
                <w:noProof/>
                <w:webHidden/>
              </w:rPr>
              <w:fldChar w:fldCharType="begin"/>
            </w:r>
            <w:r w:rsidR="00E810B3">
              <w:rPr>
                <w:noProof/>
                <w:webHidden/>
              </w:rPr>
              <w:instrText xml:space="preserve"> PAGEREF _Toc125379698 \h </w:instrText>
            </w:r>
            <w:r w:rsidR="00E810B3">
              <w:rPr>
                <w:noProof/>
                <w:webHidden/>
              </w:rPr>
            </w:r>
            <w:r w:rsidR="00E810B3">
              <w:rPr>
                <w:noProof/>
                <w:webHidden/>
              </w:rPr>
              <w:fldChar w:fldCharType="separate"/>
            </w:r>
            <w:r w:rsidR="002C1BD1">
              <w:rPr>
                <w:noProof/>
                <w:webHidden/>
              </w:rPr>
              <w:t>9</w:t>
            </w:r>
            <w:r w:rsidR="00E810B3">
              <w:rPr>
                <w:noProof/>
                <w:webHidden/>
              </w:rPr>
              <w:fldChar w:fldCharType="end"/>
            </w:r>
          </w:hyperlink>
        </w:p>
        <w:p w14:paraId="63D0FF7E" w14:textId="1777B2B3" w:rsidR="00E810B3" w:rsidRDefault="004935B2">
          <w:pPr>
            <w:pStyle w:val="TOC2"/>
            <w:rPr>
              <w:rFonts w:eastAsiaTheme="minorEastAsia" w:cstheme="minorBidi"/>
              <w:noProof/>
              <w:sz w:val="22"/>
              <w:szCs w:val="22"/>
              <w:lang w:eastAsia="en-AU"/>
            </w:rPr>
          </w:pPr>
          <w:hyperlink w:anchor="_Toc125379699" w:history="1">
            <w:r w:rsidR="00E810B3" w:rsidRPr="003A0EE6">
              <w:rPr>
                <w:rStyle w:val="Hyperlink"/>
                <w:rFonts w:eastAsiaTheme="minorHAnsi"/>
                <w:noProof/>
              </w:rPr>
              <w:t>Impact of low interest rates on E&amp;GP accounts income</w:t>
            </w:r>
            <w:r w:rsidR="00E810B3">
              <w:rPr>
                <w:noProof/>
                <w:webHidden/>
              </w:rPr>
              <w:tab/>
            </w:r>
            <w:r w:rsidR="00E810B3">
              <w:rPr>
                <w:noProof/>
                <w:webHidden/>
              </w:rPr>
              <w:fldChar w:fldCharType="begin"/>
            </w:r>
            <w:r w:rsidR="00E810B3">
              <w:rPr>
                <w:noProof/>
                <w:webHidden/>
              </w:rPr>
              <w:instrText xml:space="preserve"> PAGEREF _Toc125379699 \h </w:instrText>
            </w:r>
            <w:r w:rsidR="00E810B3">
              <w:rPr>
                <w:noProof/>
                <w:webHidden/>
              </w:rPr>
            </w:r>
            <w:r w:rsidR="00E810B3">
              <w:rPr>
                <w:noProof/>
                <w:webHidden/>
              </w:rPr>
              <w:fldChar w:fldCharType="separate"/>
            </w:r>
            <w:r w:rsidR="002C1BD1">
              <w:rPr>
                <w:noProof/>
                <w:webHidden/>
              </w:rPr>
              <w:t>10</w:t>
            </w:r>
            <w:r w:rsidR="00E810B3">
              <w:rPr>
                <w:noProof/>
                <w:webHidden/>
              </w:rPr>
              <w:fldChar w:fldCharType="end"/>
            </w:r>
          </w:hyperlink>
        </w:p>
        <w:p w14:paraId="63E6832D" w14:textId="6FCD3625" w:rsidR="00E810B3" w:rsidRDefault="004935B2">
          <w:pPr>
            <w:pStyle w:val="TOC2"/>
            <w:rPr>
              <w:rFonts w:eastAsiaTheme="minorEastAsia" w:cstheme="minorBidi"/>
              <w:noProof/>
              <w:sz w:val="22"/>
              <w:szCs w:val="22"/>
              <w:lang w:eastAsia="en-AU"/>
            </w:rPr>
          </w:pPr>
          <w:hyperlink w:anchor="_Toc125379700" w:history="1">
            <w:r w:rsidR="00E810B3" w:rsidRPr="003A0EE6">
              <w:rPr>
                <w:rStyle w:val="Hyperlink"/>
                <w:noProof/>
              </w:rPr>
              <w:t>Processes and costs of current mandatory CPD Program – government</w:t>
            </w:r>
            <w:r w:rsidR="00E810B3">
              <w:rPr>
                <w:noProof/>
                <w:webHidden/>
              </w:rPr>
              <w:tab/>
            </w:r>
            <w:r w:rsidR="00E810B3">
              <w:rPr>
                <w:noProof/>
                <w:webHidden/>
              </w:rPr>
              <w:fldChar w:fldCharType="begin"/>
            </w:r>
            <w:r w:rsidR="00E810B3">
              <w:rPr>
                <w:noProof/>
                <w:webHidden/>
              </w:rPr>
              <w:instrText xml:space="preserve"> PAGEREF _Toc125379700 \h </w:instrText>
            </w:r>
            <w:r w:rsidR="00E810B3">
              <w:rPr>
                <w:noProof/>
                <w:webHidden/>
              </w:rPr>
            </w:r>
            <w:r w:rsidR="00E810B3">
              <w:rPr>
                <w:noProof/>
                <w:webHidden/>
              </w:rPr>
              <w:fldChar w:fldCharType="separate"/>
            </w:r>
            <w:r w:rsidR="002C1BD1">
              <w:rPr>
                <w:noProof/>
                <w:webHidden/>
              </w:rPr>
              <w:t>10</w:t>
            </w:r>
            <w:r w:rsidR="00E810B3">
              <w:rPr>
                <w:noProof/>
                <w:webHidden/>
              </w:rPr>
              <w:fldChar w:fldCharType="end"/>
            </w:r>
          </w:hyperlink>
        </w:p>
        <w:p w14:paraId="1D433F99" w14:textId="4295E6BA" w:rsidR="00E810B3" w:rsidRDefault="004935B2">
          <w:pPr>
            <w:pStyle w:val="TOC2"/>
            <w:rPr>
              <w:rFonts w:eastAsiaTheme="minorEastAsia" w:cstheme="minorBidi"/>
              <w:noProof/>
              <w:sz w:val="22"/>
              <w:szCs w:val="22"/>
              <w:lang w:eastAsia="en-AU"/>
            </w:rPr>
          </w:pPr>
          <w:hyperlink w:anchor="_Toc125379701" w:history="1">
            <w:r w:rsidR="00E810B3" w:rsidRPr="003A0EE6">
              <w:rPr>
                <w:rStyle w:val="Hyperlink"/>
                <w:rFonts w:eastAsiaTheme="minorHAnsi"/>
                <w:noProof/>
              </w:rPr>
              <w:t>Increasing licensing fees to cover the cost of CPD</w:t>
            </w:r>
            <w:r w:rsidR="00E810B3">
              <w:rPr>
                <w:noProof/>
                <w:webHidden/>
              </w:rPr>
              <w:tab/>
            </w:r>
            <w:r w:rsidR="00E810B3">
              <w:rPr>
                <w:noProof/>
                <w:webHidden/>
              </w:rPr>
              <w:fldChar w:fldCharType="begin"/>
            </w:r>
            <w:r w:rsidR="00E810B3">
              <w:rPr>
                <w:noProof/>
                <w:webHidden/>
              </w:rPr>
              <w:instrText xml:space="preserve"> PAGEREF _Toc125379701 \h </w:instrText>
            </w:r>
            <w:r w:rsidR="00E810B3">
              <w:rPr>
                <w:noProof/>
                <w:webHidden/>
              </w:rPr>
            </w:r>
            <w:r w:rsidR="00E810B3">
              <w:rPr>
                <w:noProof/>
                <w:webHidden/>
              </w:rPr>
              <w:fldChar w:fldCharType="separate"/>
            </w:r>
            <w:r w:rsidR="002C1BD1">
              <w:rPr>
                <w:noProof/>
                <w:webHidden/>
              </w:rPr>
              <w:t>11</w:t>
            </w:r>
            <w:r w:rsidR="00E810B3">
              <w:rPr>
                <w:noProof/>
                <w:webHidden/>
              </w:rPr>
              <w:fldChar w:fldCharType="end"/>
            </w:r>
          </w:hyperlink>
        </w:p>
        <w:p w14:paraId="37EB99CA" w14:textId="12EB6127" w:rsidR="00E810B3" w:rsidRDefault="004935B2">
          <w:pPr>
            <w:pStyle w:val="TOC2"/>
            <w:rPr>
              <w:rFonts w:eastAsiaTheme="minorEastAsia" w:cstheme="minorBidi"/>
              <w:noProof/>
              <w:sz w:val="22"/>
              <w:szCs w:val="22"/>
              <w:lang w:eastAsia="en-AU"/>
            </w:rPr>
          </w:pPr>
          <w:hyperlink w:anchor="_Toc125379702" w:history="1">
            <w:r w:rsidR="00E810B3" w:rsidRPr="003A0EE6">
              <w:rPr>
                <w:rStyle w:val="Hyperlink"/>
                <w:rFonts w:eastAsiaTheme="minorHAnsi"/>
                <w:noProof/>
              </w:rPr>
              <w:t>Costs of current mandatory CPD Program – licensees</w:t>
            </w:r>
            <w:r w:rsidR="00E810B3">
              <w:rPr>
                <w:noProof/>
                <w:webHidden/>
              </w:rPr>
              <w:tab/>
            </w:r>
            <w:r w:rsidR="00E810B3">
              <w:rPr>
                <w:noProof/>
                <w:webHidden/>
              </w:rPr>
              <w:fldChar w:fldCharType="begin"/>
            </w:r>
            <w:r w:rsidR="00E810B3">
              <w:rPr>
                <w:noProof/>
                <w:webHidden/>
              </w:rPr>
              <w:instrText xml:space="preserve"> PAGEREF _Toc125379702 \h </w:instrText>
            </w:r>
            <w:r w:rsidR="00E810B3">
              <w:rPr>
                <w:noProof/>
                <w:webHidden/>
              </w:rPr>
            </w:r>
            <w:r w:rsidR="00E810B3">
              <w:rPr>
                <w:noProof/>
                <w:webHidden/>
              </w:rPr>
              <w:fldChar w:fldCharType="separate"/>
            </w:r>
            <w:r w:rsidR="002C1BD1">
              <w:rPr>
                <w:noProof/>
                <w:webHidden/>
              </w:rPr>
              <w:t>11</w:t>
            </w:r>
            <w:r w:rsidR="00E810B3">
              <w:rPr>
                <w:noProof/>
                <w:webHidden/>
              </w:rPr>
              <w:fldChar w:fldCharType="end"/>
            </w:r>
          </w:hyperlink>
        </w:p>
        <w:p w14:paraId="64779F9D" w14:textId="33D5FDC2" w:rsidR="00E810B3" w:rsidRDefault="004935B2">
          <w:pPr>
            <w:pStyle w:val="TOC2"/>
            <w:rPr>
              <w:rFonts w:eastAsiaTheme="minorEastAsia" w:cstheme="minorBidi"/>
              <w:noProof/>
              <w:sz w:val="22"/>
              <w:szCs w:val="22"/>
              <w:lang w:eastAsia="en-AU"/>
            </w:rPr>
          </w:pPr>
          <w:hyperlink w:anchor="_Toc125379703" w:history="1">
            <w:r w:rsidR="00E810B3" w:rsidRPr="003A0EE6">
              <w:rPr>
                <w:rStyle w:val="Hyperlink"/>
                <w:rFonts w:eastAsiaTheme="minorHAnsi"/>
                <w:noProof/>
              </w:rPr>
              <w:t>Does mandatory CPD deliver benefits to the community?</w:t>
            </w:r>
            <w:r w:rsidR="00E810B3">
              <w:rPr>
                <w:noProof/>
                <w:webHidden/>
              </w:rPr>
              <w:tab/>
            </w:r>
            <w:r w:rsidR="00E810B3">
              <w:rPr>
                <w:noProof/>
                <w:webHidden/>
              </w:rPr>
              <w:fldChar w:fldCharType="begin"/>
            </w:r>
            <w:r w:rsidR="00E810B3">
              <w:rPr>
                <w:noProof/>
                <w:webHidden/>
              </w:rPr>
              <w:instrText xml:space="preserve"> PAGEREF _Toc125379703 \h </w:instrText>
            </w:r>
            <w:r w:rsidR="00E810B3">
              <w:rPr>
                <w:noProof/>
                <w:webHidden/>
              </w:rPr>
            </w:r>
            <w:r w:rsidR="00E810B3">
              <w:rPr>
                <w:noProof/>
                <w:webHidden/>
              </w:rPr>
              <w:fldChar w:fldCharType="separate"/>
            </w:r>
            <w:r w:rsidR="002C1BD1">
              <w:rPr>
                <w:noProof/>
                <w:webHidden/>
              </w:rPr>
              <w:t>12</w:t>
            </w:r>
            <w:r w:rsidR="00E810B3">
              <w:rPr>
                <w:noProof/>
                <w:webHidden/>
              </w:rPr>
              <w:fldChar w:fldCharType="end"/>
            </w:r>
          </w:hyperlink>
        </w:p>
        <w:p w14:paraId="5C3343F1" w14:textId="2336E0F7" w:rsidR="00E810B3" w:rsidRDefault="004935B2">
          <w:pPr>
            <w:pStyle w:val="TOC1"/>
            <w:rPr>
              <w:rFonts w:eastAsiaTheme="minorEastAsia" w:cstheme="minorBidi"/>
              <w:noProof/>
              <w:sz w:val="22"/>
              <w:szCs w:val="22"/>
              <w:lang w:eastAsia="en-AU"/>
            </w:rPr>
          </w:pPr>
          <w:hyperlink w:anchor="_Toc125379704" w:history="1">
            <w:r w:rsidR="00E810B3" w:rsidRPr="003A0EE6">
              <w:rPr>
                <w:rStyle w:val="Hyperlink"/>
                <w:noProof/>
              </w:rPr>
              <w:t>2. REVIEW FINDING 2: THERE ARE SIGNIFICANT COSTS ASSOCIATED WITH ENFORCING COMPLIANCE</w:t>
            </w:r>
            <w:r w:rsidR="00E810B3">
              <w:rPr>
                <w:noProof/>
                <w:webHidden/>
              </w:rPr>
              <w:tab/>
            </w:r>
            <w:r w:rsidR="00E810B3">
              <w:rPr>
                <w:noProof/>
                <w:webHidden/>
              </w:rPr>
              <w:fldChar w:fldCharType="begin"/>
            </w:r>
            <w:r w:rsidR="00E810B3">
              <w:rPr>
                <w:noProof/>
                <w:webHidden/>
              </w:rPr>
              <w:instrText xml:space="preserve"> PAGEREF _Toc125379704 \h </w:instrText>
            </w:r>
            <w:r w:rsidR="00E810B3">
              <w:rPr>
                <w:noProof/>
                <w:webHidden/>
              </w:rPr>
            </w:r>
            <w:r w:rsidR="00E810B3">
              <w:rPr>
                <w:noProof/>
                <w:webHidden/>
              </w:rPr>
              <w:fldChar w:fldCharType="separate"/>
            </w:r>
            <w:r w:rsidR="002C1BD1">
              <w:rPr>
                <w:noProof/>
                <w:webHidden/>
              </w:rPr>
              <w:t>16</w:t>
            </w:r>
            <w:r w:rsidR="00E810B3">
              <w:rPr>
                <w:noProof/>
                <w:webHidden/>
              </w:rPr>
              <w:fldChar w:fldCharType="end"/>
            </w:r>
          </w:hyperlink>
        </w:p>
        <w:p w14:paraId="35C262B2" w14:textId="26D55D27" w:rsidR="00E810B3" w:rsidRDefault="004935B2">
          <w:pPr>
            <w:pStyle w:val="TOC3"/>
            <w:rPr>
              <w:rFonts w:eastAsiaTheme="minorEastAsia" w:cstheme="minorBidi"/>
              <w:noProof/>
              <w:sz w:val="22"/>
              <w:szCs w:val="22"/>
              <w:lang w:eastAsia="en-AU"/>
            </w:rPr>
          </w:pPr>
          <w:hyperlink w:anchor="_Toc125379705" w:history="1">
            <w:r w:rsidR="00E810B3" w:rsidRPr="003A0EE6">
              <w:rPr>
                <w:rStyle w:val="Hyperlink"/>
                <w:noProof/>
              </w:rPr>
              <w:t>Compliance mechanism</w:t>
            </w:r>
            <w:r w:rsidR="00E810B3">
              <w:rPr>
                <w:noProof/>
                <w:webHidden/>
              </w:rPr>
              <w:tab/>
            </w:r>
            <w:r w:rsidR="00E810B3">
              <w:rPr>
                <w:noProof/>
                <w:webHidden/>
              </w:rPr>
              <w:fldChar w:fldCharType="begin"/>
            </w:r>
            <w:r w:rsidR="00E810B3">
              <w:rPr>
                <w:noProof/>
                <w:webHidden/>
              </w:rPr>
              <w:instrText xml:space="preserve"> PAGEREF _Toc125379705 \h </w:instrText>
            </w:r>
            <w:r w:rsidR="00E810B3">
              <w:rPr>
                <w:noProof/>
                <w:webHidden/>
              </w:rPr>
            </w:r>
            <w:r w:rsidR="00E810B3">
              <w:rPr>
                <w:noProof/>
                <w:webHidden/>
              </w:rPr>
              <w:fldChar w:fldCharType="separate"/>
            </w:r>
            <w:r w:rsidR="002C1BD1">
              <w:rPr>
                <w:noProof/>
                <w:webHidden/>
              </w:rPr>
              <w:t>16</w:t>
            </w:r>
            <w:r w:rsidR="00E810B3">
              <w:rPr>
                <w:noProof/>
                <w:webHidden/>
              </w:rPr>
              <w:fldChar w:fldCharType="end"/>
            </w:r>
          </w:hyperlink>
        </w:p>
        <w:p w14:paraId="7D5120F3" w14:textId="19ACF8DB" w:rsidR="00E810B3" w:rsidRDefault="004935B2">
          <w:pPr>
            <w:pStyle w:val="TOC1"/>
            <w:rPr>
              <w:rFonts w:eastAsiaTheme="minorEastAsia" w:cstheme="minorBidi"/>
              <w:noProof/>
              <w:sz w:val="22"/>
              <w:szCs w:val="22"/>
              <w:lang w:eastAsia="en-AU"/>
            </w:rPr>
          </w:pPr>
          <w:hyperlink w:anchor="_Toc125379706" w:history="1">
            <w:r w:rsidR="00E810B3" w:rsidRPr="00A51718">
              <w:rPr>
                <w:rStyle w:val="Hyperlink"/>
                <w:rFonts w:eastAsiaTheme="minorHAnsi"/>
                <w:noProof/>
              </w:rPr>
              <w:t xml:space="preserve">3. REVIEW FINDING 3: </w:t>
            </w:r>
            <w:r w:rsidR="00E810B3" w:rsidRPr="00A51718">
              <w:rPr>
                <w:rStyle w:val="Hyperlink"/>
                <w:noProof/>
              </w:rPr>
              <w:t>THERE MAY BE OTHER MORE COST EFFECTIVE OPTIONS FOR ACHIEVING THE OBJECTIVES OF THE CPD PROGRAM.</w:t>
            </w:r>
            <w:r w:rsidR="00E810B3" w:rsidRPr="002C1BD1">
              <w:rPr>
                <w:noProof/>
                <w:webHidden/>
              </w:rPr>
              <w:tab/>
            </w:r>
            <w:r w:rsidR="00E810B3">
              <w:rPr>
                <w:noProof/>
                <w:webHidden/>
              </w:rPr>
              <w:fldChar w:fldCharType="begin"/>
            </w:r>
            <w:r w:rsidR="00E810B3">
              <w:rPr>
                <w:noProof/>
                <w:webHidden/>
              </w:rPr>
              <w:instrText xml:space="preserve"> PAGEREF _Toc125379706 \h </w:instrText>
            </w:r>
            <w:r w:rsidR="00E810B3">
              <w:rPr>
                <w:noProof/>
                <w:webHidden/>
              </w:rPr>
            </w:r>
            <w:r w:rsidR="00E810B3">
              <w:rPr>
                <w:noProof/>
                <w:webHidden/>
              </w:rPr>
              <w:fldChar w:fldCharType="separate"/>
            </w:r>
            <w:r w:rsidR="002C1BD1">
              <w:rPr>
                <w:noProof/>
                <w:webHidden/>
              </w:rPr>
              <w:t>16</w:t>
            </w:r>
            <w:r w:rsidR="00E810B3">
              <w:rPr>
                <w:noProof/>
                <w:webHidden/>
              </w:rPr>
              <w:fldChar w:fldCharType="end"/>
            </w:r>
          </w:hyperlink>
        </w:p>
        <w:p w14:paraId="2C6A05C3" w14:textId="20B4EE83" w:rsidR="00E810B3" w:rsidRDefault="004935B2">
          <w:pPr>
            <w:pStyle w:val="TOC2"/>
            <w:rPr>
              <w:rFonts w:eastAsiaTheme="minorEastAsia" w:cstheme="minorBidi"/>
              <w:noProof/>
              <w:sz w:val="22"/>
              <w:szCs w:val="22"/>
              <w:lang w:eastAsia="en-AU"/>
            </w:rPr>
          </w:pPr>
          <w:hyperlink w:anchor="_Toc125379707" w:history="1">
            <w:r w:rsidR="00E810B3" w:rsidRPr="003A0EE6">
              <w:rPr>
                <w:rStyle w:val="Hyperlink"/>
                <w:rFonts w:eastAsiaTheme="minorHAnsi"/>
                <w:noProof/>
              </w:rPr>
              <w:t>(i) Communication of regulator information by Consumer Protection</w:t>
            </w:r>
            <w:r w:rsidR="00E810B3">
              <w:rPr>
                <w:noProof/>
                <w:webHidden/>
              </w:rPr>
              <w:tab/>
            </w:r>
            <w:r w:rsidR="00E810B3">
              <w:rPr>
                <w:noProof/>
                <w:webHidden/>
              </w:rPr>
              <w:fldChar w:fldCharType="begin"/>
            </w:r>
            <w:r w:rsidR="00E810B3">
              <w:rPr>
                <w:noProof/>
                <w:webHidden/>
              </w:rPr>
              <w:instrText xml:space="preserve"> PAGEREF _Toc125379707 \h </w:instrText>
            </w:r>
            <w:r w:rsidR="00E810B3">
              <w:rPr>
                <w:noProof/>
                <w:webHidden/>
              </w:rPr>
            </w:r>
            <w:r w:rsidR="00E810B3">
              <w:rPr>
                <w:noProof/>
                <w:webHidden/>
              </w:rPr>
              <w:fldChar w:fldCharType="separate"/>
            </w:r>
            <w:r w:rsidR="002C1BD1">
              <w:rPr>
                <w:noProof/>
                <w:webHidden/>
              </w:rPr>
              <w:t>16</w:t>
            </w:r>
            <w:r w:rsidR="00E810B3">
              <w:rPr>
                <w:noProof/>
                <w:webHidden/>
              </w:rPr>
              <w:fldChar w:fldCharType="end"/>
            </w:r>
          </w:hyperlink>
        </w:p>
        <w:p w14:paraId="7A6BCA80" w14:textId="18EE7D4B" w:rsidR="00E810B3" w:rsidRDefault="004935B2">
          <w:pPr>
            <w:pStyle w:val="TOC2"/>
            <w:rPr>
              <w:rFonts w:eastAsiaTheme="minorEastAsia" w:cstheme="minorBidi"/>
              <w:noProof/>
              <w:sz w:val="22"/>
              <w:szCs w:val="22"/>
              <w:lang w:eastAsia="en-AU"/>
            </w:rPr>
          </w:pPr>
          <w:hyperlink w:anchor="_Toc125379708" w:history="1">
            <w:r w:rsidR="00E810B3" w:rsidRPr="003A0EE6">
              <w:rPr>
                <w:rStyle w:val="Hyperlink"/>
                <w:rFonts w:eastAsiaTheme="minorHAnsi"/>
                <w:noProof/>
              </w:rPr>
              <w:t>(ii) Delivery of CPD by industry associations / private sector</w:t>
            </w:r>
            <w:r w:rsidR="00E810B3">
              <w:rPr>
                <w:noProof/>
                <w:webHidden/>
              </w:rPr>
              <w:tab/>
            </w:r>
            <w:r w:rsidR="00E810B3">
              <w:rPr>
                <w:noProof/>
                <w:webHidden/>
              </w:rPr>
              <w:fldChar w:fldCharType="begin"/>
            </w:r>
            <w:r w:rsidR="00E810B3">
              <w:rPr>
                <w:noProof/>
                <w:webHidden/>
              </w:rPr>
              <w:instrText xml:space="preserve"> PAGEREF _Toc125379708 \h </w:instrText>
            </w:r>
            <w:r w:rsidR="00E810B3">
              <w:rPr>
                <w:noProof/>
                <w:webHidden/>
              </w:rPr>
            </w:r>
            <w:r w:rsidR="00E810B3">
              <w:rPr>
                <w:noProof/>
                <w:webHidden/>
              </w:rPr>
              <w:fldChar w:fldCharType="separate"/>
            </w:r>
            <w:r w:rsidR="002C1BD1">
              <w:rPr>
                <w:noProof/>
                <w:webHidden/>
              </w:rPr>
              <w:t>17</w:t>
            </w:r>
            <w:r w:rsidR="00E810B3">
              <w:rPr>
                <w:noProof/>
                <w:webHidden/>
              </w:rPr>
              <w:fldChar w:fldCharType="end"/>
            </w:r>
          </w:hyperlink>
        </w:p>
        <w:p w14:paraId="14448757" w14:textId="6D7BEC68" w:rsidR="00E810B3" w:rsidRDefault="004935B2">
          <w:pPr>
            <w:pStyle w:val="TOC1"/>
            <w:rPr>
              <w:rFonts w:eastAsiaTheme="minorEastAsia" w:cstheme="minorBidi"/>
              <w:noProof/>
              <w:sz w:val="22"/>
              <w:szCs w:val="22"/>
              <w:lang w:eastAsia="en-AU"/>
            </w:rPr>
          </w:pPr>
          <w:hyperlink w:anchor="_Toc125379709" w:history="1">
            <w:r w:rsidR="00E810B3" w:rsidRPr="003A0EE6">
              <w:rPr>
                <w:rStyle w:val="Hyperlink"/>
                <w:noProof/>
              </w:rPr>
              <w:t>PROPOSALS FOR DISCUSSION</w:t>
            </w:r>
            <w:r w:rsidR="00E810B3">
              <w:rPr>
                <w:noProof/>
                <w:webHidden/>
              </w:rPr>
              <w:tab/>
            </w:r>
            <w:r w:rsidR="00E810B3">
              <w:rPr>
                <w:noProof/>
                <w:webHidden/>
              </w:rPr>
              <w:fldChar w:fldCharType="begin"/>
            </w:r>
            <w:r w:rsidR="00E810B3">
              <w:rPr>
                <w:noProof/>
                <w:webHidden/>
              </w:rPr>
              <w:instrText xml:space="preserve"> PAGEREF _Toc125379709 \h </w:instrText>
            </w:r>
            <w:r w:rsidR="00E810B3">
              <w:rPr>
                <w:noProof/>
                <w:webHidden/>
              </w:rPr>
            </w:r>
            <w:r w:rsidR="00E810B3">
              <w:rPr>
                <w:noProof/>
                <w:webHidden/>
              </w:rPr>
              <w:fldChar w:fldCharType="separate"/>
            </w:r>
            <w:r w:rsidR="002C1BD1">
              <w:rPr>
                <w:noProof/>
                <w:webHidden/>
              </w:rPr>
              <w:t>18</w:t>
            </w:r>
            <w:r w:rsidR="00E810B3">
              <w:rPr>
                <w:noProof/>
                <w:webHidden/>
              </w:rPr>
              <w:fldChar w:fldCharType="end"/>
            </w:r>
          </w:hyperlink>
        </w:p>
        <w:p w14:paraId="2408CB61" w14:textId="35D434FE" w:rsidR="00E810B3" w:rsidRDefault="004935B2">
          <w:pPr>
            <w:pStyle w:val="TOC2"/>
            <w:rPr>
              <w:rFonts w:eastAsiaTheme="minorEastAsia" w:cstheme="minorBidi"/>
              <w:noProof/>
              <w:sz w:val="22"/>
              <w:szCs w:val="22"/>
              <w:lang w:eastAsia="en-AU"/>
            </w:rPr>
          </w:pPr>
          <w:hyperlink w:anchor="_Toc125379710" w:history="1">
            <w:r w:rsidR="00E810B3" w:rsidRPr="003A0EE6">
              <w:rPr>
                <w:rStyle w:val="Hyperlink"/>
                <w:rFonts w:eastAsiaTheme="minorHAnsi"/>
                <w:noProof/>
              </w:rPr>
              <w:t>Options to address CPD</w:t>
            </w:r>
            <w:r w:rsidR="00E810B3">
              <w:rPr>
                <w:noProof/>
                <w:webHidden/>
              </w:rPr>
              <w:tab/>
            </w:r>
            <w:r w:rsidR="00E810B3">
              <w:rPr>
                <w:noProof/>
                <w:webHidden/>
              </w:rPr>
              <w:fldChar w:fldCharType="begin"/>
            </w:r>
            <w:r w:rsidR="00E810B3">
              <w:rPr>
                <w:noProof/>
                <w:webHidden/>
              </w:rPr>
              <w:instrText xml:space="preserve"> PAGEREF _Toc125379710 \h </w:instrText>
            </w:r>
            <w:r w:rsidR="00E810B3">
              <w:rPr>
                <w:noProof/>
                <w:webHidden/>
              </w:rPr>
            </w:r>
            <w:r w:rsidR="00E810B3">
              <w:rPr>
                <w:noProof/>
                <w:webHidden/>
              </w:rPr>
              <w:fldChar w:fldCharType="separate"/>
            </w:r>
            <w:r w:rsidR="002C1BD1">
              <w:rPr>
                <w:noProof/>
                <w:webHidden/>
              </w:rPr>
              <w:t>18</w:t>
            </w:r>
            <w:r w:rsidR="00E810B3">
              <w:rPr>
                <w:noProof/>
                <w:webHidden/>
              </w:rPr>
              <w:fldChar w:fldCharType="end"/>
            </w:r>
          </w:hyperlink>
        </w:p>
        <w:p w14:paraId="006F199D" w14:textId="41284FEE" w:rsidR="00E810B3" w:rsidRDefault="004935B2">
          <w:pPr>
            <w:pStyle w:val="TOC3"/>
            <w:rPr>
              <w:rFonts w:eastAsiaTheme="minorEastAsia" w:cstheme="minorBidi"/>
              <w:noProof/>
              <w:sz w:val="22"/>
              <w:szCs w:val="22"/>
              <w:lang w:eastAsia="en-AU"/>
            </w:rPr>
          </w:pPr>
          <w:hyperlink w:anchor="_Toc125379711" w:history="1">
            <w:r w:rsidR="00E810B3" w:rsidRPr="003A0EE6">
              <w:rPr>
                <w:rStyle w:val="Hyperlink"/>
                <w:noProof/>
              </w:rPr>
              <w:t>Option A - Status quo – Retain the current mandatory CPD model</w:t>
            </w:r>
            <w:r w:rsidR="00E810B3">
              <w:rPr>
                <w:noProof/>
                <w:webHidden/>
              </w:rPr>
              <w:tab/>
            </w:r>
            <w:r w:rsidR="00E810B3">
              <w:rPr>
                <w:noProof/>
                <w:webHidden/>
              </w:rPr>
              <w:fldChar w:fldCharType="begin"/>
            </w:r>
            <w:r w:rsidR="00E810B3">
              <w:rPr>
                <w:noProof/>
                <w:webHidden/>
              </w:rPr>
              <w:instrText xml:space="preserve"> PAGEREF _Toc125379711 \h </w:instrText>
            </w:r>
            <w:r w:rsidR="00E810B3">
              <w:rPr>
                <w:noProof/>
                <w:webHidden/>
              </w:rPr>
            </w:r>
            <w:r w:rsidR="00E810B3">
              <w:rPr>
                <w:noProof/>
                <w:webHidden/>
              </w:rPr>
              <w:fldChar w:fldCharType="separate"/>
            </w:r>
            <w:r w:rsidR="002C1BD1">
              <w:rPr>
                <w:noProof/>
                <w:webHidden/>
              </w:rPr>
              <w:t>18</w:t>
            </w:r>
            <w:r w:rsidR="00E810B3">
              <w:rPr>
                <w:noProof/>
                <w:webHidden/>
              </w:rPr>
              <w:fldChar w:fldCharType="end"/>
            </w:r>
          </w:hyperlink>
        </w:p>
        <w:p w14:paraId="4136598D" w14:textId="09244F59" w:rsidR="00E810B3" w:rsidRDefault="004935B2">
          <w:pPr>
            <w:pStyle w:val="TOC3"/>
            <w:rPr>
              <w:rFonts w:eastAsiaTheme="minorEastAsia" w:cstheme="minorBidi"/>
              <w:noProof/>
              <w:sz w:val="22"/>
              <w:szCs w:val="22"/>
              <w:lang w:eastAsia="en-AU"/>
            </w:rPr>
          </w:pPr>
          <w:hyperlink w:anchor="_Toc125379712" w:history="1">
            <w:r w:rsidR="00E810B3" w:rsidRPr="003A0EE6">
              <w:rPr>
                <w:rStyle w:val="Hyperlink"/>
                <w:noProof/>
              </w:rPr>
              <w:t>Option B – Retain CPD as a mandatory statutory requirement with prescribed requirements, but remove Consumer Protection’s role in funding the CPD Program with a transition period.  Option B includes consideration of whether to retain the current required number of units, or reduce the number of units for both real estate and settlement agents.</w:t>
            </w:r>
            <w:r w:rsidR="00E810B3">
              <w:rPr>
                <w:noProof/>
                <w:webHidden/>
              </w:rPr>
              <w:tab/>
            </w:r>
            <w:r w:rsidR="00E810B3">
              <w:rPr>
                <w:noProof/>
                <w:webHidden/>
              </w:rPr>
              <w:fldChar w:fldCharType="begin"/>
            </w:r>
            <w:r w:rsidR="00E810B3">
              <w:rPr>
                <w:noProof/>
                <w:webHidden/>
              </w:rPr>
              <w:instrText xml:space="preserve"> PAGEREF _Toc125379712 \h </w:instrText>
            </w:r>
            <w:r w:rsidR="00E810B3">
              <w:rPr>
                <w:noProof/>
                <w:webHidden/>
              </w:rPr>
            </w:r>
            <w:r w:rsidR="00E810B3">
              <w:rPr>
                <w:noProof/>
                <w:webHidden/>
              </w:rPr>
              <w:fldChar w:fldCharType="separate"/>
            </w:r>
            <w:r w:rsidR="002C1BD1">
              <w:rPr>
                <w:noProof/>
                <w:webHidden/>
              </w:rPr>
              <w:t>18</w:t>
            </w:r>
            <w:r w:rsidR="00E810B3">
              <w:rPr>
                <w:noProof/>
                <w:webHidden/>
              </w:rPr>
              <w:fldChar w:fldCharType="end"/>
            </w:r>
          </w:hyperlink>
        </w:p>
        <w:p w14:paraId="5D1654EF" w14:textId="40B4A160" w:rsidR="00E810B3" w:rsidRDefault="004935B2">
          <w:pPr>
            <w:pStyle w:val="TOC3"/>
            <w:rPr>
              <w:rFonts w:eastAsiaTheme="minorEastAsia" w:cstheme="minorBidi"/>
              <w:noProof/>
              <w:sz w:val="22"/>
              <w:szCs w:val="22"/>
              <w:lang w:eastAsia="en-AU"/>
            </w:rPr>
          </w:pPr>
          <w:hyperlink w:anchor="_Toc125379713" w:history="1">
            <w:r w:rsidR="00E810B3" w:rsidRPr="003A0EE6">
              <w:rPr>
                <w:rStyle w:val="Hyperlink"/>
                <w:bCs/>
                <w:noProof/>
              </w:rPr>
              <w:t>Option C</w:t>
            </w:r>
            <w:r w:rsidR="00E810B3" w:rsidRPr="003A0EE6">
              <w:rPr>
                <w:rStyle w:val="Hyperlink"/>
                <w:noProof/>
              </w:rPr>
              <w:t xml:space="preserve"> - Remove mandatory CPD as a legislative requirement with transition period</w:t>
            </w:r>
            <w:r w:rsidR="00E810B3">
              <w:rPr>
                <w:noProof/>
                <w:webHidden/>
              </w:rPr>
              <w:tab/>
            </w:r>
            <w:r w:rsidR="00E810B3">
              <w:rPr>
                <w:noProof/>
                <w:webHidden/>
              </w:rPr>
              <w:fldChar w:fldCharType="begin"/>
            </w:r>
            <w:r w:rsidR="00E810B3">
              <w:rPr>
                <w:noProof/>
                <w:webHidden/>
              </w:rPr>
              <w:instrText xml:space="preserve"> PAGEREF _Toc125379713 \h </w:instrText>
            </w:r>
            <w:r w:rsidR="00E810B3">
              <w:rPr>
                <w:noProof/>
                <w:webHidden/>
              </w:rPr>
            </w:r>
            <w:r w:rsidR="00E810B3">
              <w:rPr>
                <w:noProof/>
                <w:webHidden/>
              </w:rPr>
              <w:fldChar w:fldCharType="separate"/>
            </w:r>
            <w:r w:rsidR="002C1BD1">
              <w:rPr>
                <w:noProof/>
                <w:webHidden/>
              </w:rPr>
              <w:t>19</w:t>
            </w:r>
            <w:r w:rsidR="00E810B3">
              <w:rPr>
                <w:noProof/>
                <w:webHidden/>
              </w:rPr>
              <w:fldChar w:fldCharType="end"/>
            </w:r>
          </w:hyperlink>
        </w:p>
        <w:p w14:paraId="3CC52A8B" w14:textId="4798C829" w:rsidR="00E810B3" w:rsidRDefault="004935B2">
          <w:pPr>
            <w:pStyle w:val="TOC1"/>
            <w:rPr>
              <w:rFonts w:eastAsiaTheme="minorEastAsia" w:cstheme="minorBidi"/>
              <w:noProof/>
              <w:sz w:val="22"/>
              <w:szCs w:val="22"/>
              <w:lang w:eastAsia="en-AU"/>
            </w:rPr>
          </w:pPr>
          <w:hyperlink w:anchor="_Toc125379714" w:history="1">
            <w:r w:rsidR="00E810B3" w:rsidRPr="003A0EE6">
              <w:rPr>
                <w:rStyle w:val="Hyperlink"/>
                <w:noProof/>
              </w:rPr>
              <w:t>4. NEXT STEPS</w:t>
            </w:r>
            <w:r w:rsidR="00E810B3">
              <w:rPr>
                <w:noProof/>
                <w:webHidden/>
              </w:rPr>
              <w:tab/>
            </w:r>
            <w:r w:rsidR="00E810B3">
              <w:rPr>
                <w:noProof/>
                <w:webHidden/>
              </w:rPr>
              <w:fldChar w:fldCharType="begin"/>
            </w:r>
            <w:r w:rsidR="00E810B3">
              <w:rPr>
                <w:noProof/>
                <w:webHidden/>
              </w:rPr>
              <w:instrText xml:space="preserve"> PAGEREF _Toc125379714 \h </w:instrText>
            </w:r>
            <w:r w:rsidR="00E810B3">
              <w:rPr>
                <w:noProof/>
                <w:webHidden/>
              </w:rPr>
            </w:r>
            <w:r w:rsidR="00E810B3">
              <w:rPr>
                <w:noProof/>
                <w:webHidden/>
              </w:rPr>
              <w:fldChar w:fldCharType="separate"/>
            </w:r>
            <w:r w:rsidR="002C1BD1">
              <w:rPr>
                <w:noProof/>
                <w:webHidden/>
              </w:rPr>
              <w:t>22</w:t>
            </w:r>
            <w:r w:rsidR="00E810B3">
              <w:rPr>
                <w:noProof/>
                <w:webHidden/>
              </w:rPr>
              <w:fldChar w:fldCharType="end"/>
            </w:r>
          </w:hyperlink>
        </w:p>
        <w:p w14:paraId="72FDE88A" w14:textId="7C915547" w:rsidR="00E810B3" w:rsidRDefault="004935B2">
          <w:pPr>
            <w:pStyle w:val="TOC1"/>
            <w:rPr>
              <w:rFonts w:eastAsiaTheme="minorEastAsia" w:cstheme="minorBidi"/>
              <w:noProof/>
              <w:sz w:val="22"/>
              <w:szCs w:val="22"/>
              <w:lang w:eastAsia="en-AU"/>
            </w:rPr>
          </w:pPr>
          <w:hyperlink w:anchor="_Toc125379715" w:history="1">
            <w:r w:rsidR="00E810B3" w:rsidRPr="003A0EE6">
              <w:rPr>
                <w:rStyle w:val="Hyperlink"/>
                <w:rFonts w:eastAsiaTheme="minorHAnsi"/>
                <w:noProof/>
              </w:rPr>
              <w:t>APPENDIX 1 HISTORY OF THE CPD PROGRAM</w:t>
            </w:r>
            <w:r w:rsidR="00E810B3">
              <w:rPr>
                <w:noProof/>
                <w:webHidden/>
              </w:rPr>
              <w:tab/>
            </w:r>
            <w:r w:rsidR="00E810B3">
              <w:rPr>
                <w:noProof/>
                <w:webHidden/>
              </w:rPr>
              <w:fldChar w:fldCharType="begin"/>
            </w:r>
            <w:r w:rsidR="00E810B3">
              <w:rPr>
                <w:noProof/>
                <w:webHidden/>
              </w:rPr>
              <w:instrText xml:space="preserve"> PAGEREF _Toc125379715 \h </w:instrText>
            </w:r>
            <w:r w:rsidR="00E810B3">
              <w:rPr>
                <w:noProof/>
                <w:webHidden/>
              </w:rPr>
            </w:r>
            <w:r w:rsidR="00E810B3">
              <w:rPr>
                <w:noProof/>
                <w:webHidden/>
              </w:rPr>
              <w:fldChar w:fldCharType="separate"/>
            </w:r>
            <w:r w:rsidR="002C1BD1">
              <w:rPr>
                <w:noProof/>
                <w:webHidden/>
              </w:rPr>
              <w:t>23</w:t>
            </w:r>
            <w:r w:rsidR="00E810B3">
              <w:rPr>
                <w:noProof/>
                <w:webHidden/>
              </w:rPr>
              <w:fldChar w:fldCharType="end"/>
            </w:r>
          </w:hyperlink>
        </w:p>
        <w:p w14:paraId="11CEF25E" w14:textId="783FCEBF" w:rsidR="00E810B3" w:rsidRDefault="004935B2">
          <w:pPr>
            <w:pStyle w:val="TOC2"/>
            <w:rPr>
              <w:rFonts w:eastAsiaTheme="minorEastAsia" w:cstheme="minorBidi"/>
              <w:noProof/>
              <w:sz w:val="22"/>
              <w:szCs w:val="22"/>
              <w:lang w:eastAsia="en-AU"/>
            </w:rPr>
          </w:pPr>
          <w:hyperlink w:anchor="_Toc125379716" w:history="1">
            <w:r w:rsidR="00E810B3" w:rsidRPr="003A0EE6">
              <w:rPr>
                <w:rStyle w:val="Hyperlink"/>
                <w:rFonts w:eastAsiaTheme="minorHAnsi"/>
                <w:noProof/>
              </w:rPr>
              <w:t>Mandatory Activities</w:t>
            </w:r>
            <w:r w:rsidR="00E810B3">
              <w:rPr>
                <w:noProof/>
                <w:webHidden/>
              </w:rPr>
              <w:tab/>
            </w:r>
            <w:r w:rsidR="00E810B3">
              <w:rPr>
                <w:noProof/>
                <w:webHidden/>
              </w:rPr>
              <w:fldChar w:fldCharType="begin"/>
            </w:r>
            <w:r w:rsidR="00E810B3">
              <w:rPr>
                <w:noProof/>
                <w:webHidden/>
              </w:rPr>
              <w:instrText xml:space="preserve"> PAGEREF _Toc125379716 \h </w:instrText>
            </w:r>
            <w:r w:rsidR="00E810B3">
              <w:rPr>
                <w:noProof/>
                <w:webHidden/>
              </w:rPr>
            </w:r>
            <w:r w:rsidR="00E810B3">
              <w:rPr>
                <w:noProof/>
                <w:webHidden/>
              </w:rPr>
              <w:fldChar w:fldCharType="separate"/>
            </w:r>
            <w:r w:rsidR="002C1BD1">
              <w:rPr>
                <w:noProof/>
                <w:webHidden/>
              </w:rPr>
              <w:t>24</w:t>
            </w:r>
            <w:r w:rsidR="00E810B3">
              <w:rPr>
                <w:noProof/>
                <w:webHidden/>
              </w:rPr>
              <w:fldChar w:fldCharType="end"/>
            </w:r>
          </w:hyperlink>
        </w:p>
        <w:p w14:paraId="4B34B9EB" w14:textId="5ABDD99F" w:rsidR="00E810B3" w:rsidRDefault="004935B2">
          <w:pPr>
            <w:pStyle w:val="TOC2"/>
            <w:rPr>
              <w:rFonts w:eastAsiaTheme="minorEastAsia" w:cstheme="minorBidi"/>
              <w:noProof/>
              <w:sz w:val="22"/>
              <w:szCs w:val="22"/>
              <w:lang w:eastAsia="en-AU"/>
            </w:rPr>
          </w:pPr>
          <w:hyperlink w:anchor="_Toc125379717" w:history="1">
            <w:r w:rsidR="00E810B3" w:rsidRPr="003A0EE6">
              <w:rPr>
                <w:rStyle w:val="Hyperlink"/>
                <w:noProof/>
              </w:rPr>
              <w:t>Elective activities</w:t>
            </w:r>
            <w:r w:rsidR="00E810B3">
              <w:rPr>
                <w:noProof/>
                <w:webHidden/>
              </w:rPr>
              <w:tab/>
            </w:r>
            <w:r w:rsidR="00E810B3">
              <w:rPr>
                <w:noProof/>
                <w:webHidden/>
              </w:rPr>
              <w:fldChar w:fldCharType="begin"/>
            </w:r>
            <w:r w:rsidR="00E810B3">
              <w:rPr>
                <w:noProof/>
                <w:webHidden/>
              </w:rPr>
              <w:instrText xml:space="preserve"> PAGEREF _Toc125379717 \h </w:instrText>
            </w:r>
            <w:r w:rsidR="00E810B3">
              <w:rPr>
                <w:noProof/>
                <w:webHidden/>
              </w:rPr>
            </w:r>
            <w:r w:rsidR="00E810B3">
              <w:rPr>
                <w:noProof/>
                <w:webHidden/>
              </w:rPr>
              <w:fldChar w:fldCharType="separate"/>
            </w:r>
            <w:r w:rsidR="002C1BD1">
              <w:rPr>
                <w:noProof/>
                <w:webHidden/>
              </w:rPr>
              <w:t>24</w:t>
            </w:r>
            <w:r w:rsidR="00E810B3">
              <w:rPr>
                <w:noProof/>
                <w:webHidden/>
              </w:rPr>
              <w:fldChar w:fldCharType="end"/>
            </w:r>
          </w:hyperlink>
        </w:p>
        <w:p w14:paraId="40CD47EF" w14:textId="3CBBCDD4" w:rsidR="00E810B3" w:rsidRDefault="004935B2">
          <w:pPr>
            <w:pStyle w:val="TOC1"/>
            <w:rPr>
              <w:rFonts w:eastAsiaTheme="minorEastAsia" w:cstheme="minorBidi"/>
              <w:noProof/>
              <w:sz w:val="22"/>
              <w:szCs w:val="22"/>
              <w:lang w:eastAsia="en-AU"/>
            </w:rPr>
          </w:pPr>
          <w:hyperlink w:anchor="_Toc125379718" w:history="1">
            <w:r w:rsidR="00E810B3" w:rsidRPr="003A0EE6">
              <w:rPr>
                <w:rStyle w:val="Hyperlink"/>
                <w:noProof/>
              </w:rPr>
              <w:t>APPENDIX 3 MANDATORY AND PRESCRIBED CPD SUBJECTS</w:t>
            </w:r>
            <w:r w:rsidR="00E810B3">
              <w:rPr>
                <w:noProof/>
                <w:webHidden/>
              </w:rPr>
              <w:tab/>
            </w:r>
            <w:r w:rsidR="00E810B3">
              <w:rPr>
                <w:noProof/>
                <w:webHidden/>
              </w:rPr>
              <w:fldChar w:fldCharType="begin"/>
            </w:r>
            <w:r w:rsidR="00E810B3">
              <w:rPr>
                <w:noProof/>
                <w:webHidden/>
              </w:rPr>
              <w:instrText xml:space="preserve"> PAGEREF _Toc125379718 \h </w:instrText>
            </w:r>
            <w:r w:rsidR="00E810B3">
              <w:rPr>
                <w:noProof/>
                <w:webHidden/>
              </w:rPr>
            </w:r>
            <w:r w:rsidR="00E810B3">
              <w:rPr>
                <w:noProof/>
                <w:webHidden/>
              </w:rPr>
              <w:fldChar w:fldCharType="separate"/>
            </w:r>
            <w:r w:rsidR="002C1BD1">
              <w:rPr>
                <w:noProof/>
                <w:webHidden/>
              </w:rPr>
              <w:t>26</w:t>
            </w:r>
            <w:r w:rsidR="00E810B3">
              <w:rPr>
                <w:noProof/>
                <w:webHidden/>
              </w:rPr>
              <w:fldChar w:fldCharType="end"/>
            </w:r>
          </w:hyperlink>
        </w:p>
        <w:p w14:paraId="1E4D7451" w14:textId="6084B6AC" w:rsidR="00E810B3" w:rsidRDefault="004935B2">
          <w:pPr>
            <w:pStyle w:val="TOC1"/>
            <w:rPr>
              <w:rFonts w:eastAsiaTheme="minorEastAsia" w:cstheme="minorBidi"/>
              <w:noProof/>
              <w:sz w:val="22"/>
              <w:szCs w:val="22"/>
              <w:lang w:eastAsia="en-AU"/>
            </w:rPr>
          </w:pPr>
          <w:hyperlink w:anchor="_Toc125379719" w:history="1">
            <w:r w:rsidR="00E810B3" w:rsidRPr="003A0EE6">
              <w:rPr>
                <w:rStyle w:val="Hyperlink"/>
                <w:noProof/>
              </w:rPr>
              <w:t>APPENDIX 4 CPD REQUIREMENTS FOR AUSTRALIA AND NEW ZEALAND</w:t>
            </w:r>
            <w:r w:rsidR="00E810B3">
              <w:rPr>
                <w:noProof/>
                <w:webHidden/>
              </w:rPr>
              <w:tab/>
            </w:r>
            <w:r w:rsidR="00E810B3">
              <w:rPr>
                <w:noProof/>
                <w:webHidden/>
              </w:rPr>
              <w:fldChar w:fldCharType="begin"/>
            </w:r>
            <w:r w:rsidR="00E810B3">
              <w:rPr>
                <w:noProof/>
                <w:webHidden/>
              </w:rPr>
              <w:instrText xml:space="preserve"> PAGEREF _Toc125379719 \h </w:instrText>
            </w:r>
            <w:r w:rsidR="00E810B3">
              <w:rPr>
                <w:noProof/>
                <w:webHidden/>
              </w:rPr>
            </w:r>
            <w:r w:rsidR="00E810B3">
              <w:rPr>
                <w:noProof/>
                <w:webHidden/>
              </w:rPr>
              <w:fldChar w:fldCharType="separate"/>
            </w:r>
            <w:r w:rsidR="002C1BD1">
              <w:rPr>
                <w:noProof/>
                <w:webHidden/>
              </w:rPr>
              <w:t>33</w:t>
            </w:r>
            <w:r w:rsidR="00E810B3">
              <w:rPr>
                <w:noProof/>
                <w:webHidden/>
              </w:rPr>
              <w:fldChar w:fldCharType="end"/>
            </w:r>
          </w:hyperlink>
        </w:p>
        <w:p w14:paraId="1C740EC3" w14:textId="421E948E" w:rsidR="00E810B3" w:rsidRDefault="004935B2">
          <w:pPr>
            <w:pStyle w:val="TOC1"/>
            <w:rPr>
              <w:rFonts w:eastAsiaTheme="minorEastAsia" w:cstheme="minorBidi"/>
              <w:noProof/>
              <w:sz w:val="22"/>
              <w:szCs w:val="22"/>
              <w:lang w:eastAsia="en-AU"/>
            </w:rPr>
          </w:pPr>
          <w:hyperlink w:anchor="_Toc125379720" w:history="1">
            <w:r w:rsidR="00E810B3" w:rsidRPr="003A0EE6">
              <w:rPr>
                <w:rStyle w:val="Hyperlink"/>
                <w:noProof/>
              </w:rPr>
              <w:t>APPENDIX 5 ANALYSIS OF CPD REQUIREMENTS FOR OTHER PROFESSIONS</w:t>
            </w:r>
            <w:r w:rsidR="00E810B3">
              <w:rPr>
                <w:noProof/>
                <w:webHidden/>
              </w:rPr>
              <w:tab/>
            </w:r>
            <w:r w:rsidR="00E810B3">
              <w:rPr>
                <w:noProof/>
                <w:webHidden/>
              </w:rPr>
              <w:fldChar w:fldCharType="begin"/>
            </w:r>
            <w:r w:rsidR="00E810B3">
              <w:rPr>
                <w:noProof/>
                <w:webHidden/>
              </w:rPr>
              <w:instrText xml:space="preserve"> PAGEREF _Toc125379720 \h </w:instrText>
            </w:r>
            <w:r w:rsidR="00E810B3">
              <w:rPr>
                <w:noProof/>
                <w:webHidden/>
              </w:rPr>
            </w:r>
            <w:r w:rsidR="00E810B3">
              <w:rPr>
                <w:noProof/>
                <w:webHidden/>
              </w:rPr>
              <w:fldChar w:fldCharType="separate"/>
            </w:r>
            <w:r w:rsidR="002C1BD1">
              <w:rPr>
                <w:noProof/>
                <w:webHidden/>
              </w:rPr>
              <w:t>38</w:t>
            </w:r>
            <w:r w:rsidR="00E810B3">
              <w:rPr>
                <w:noProof/>
                <w:webHidden/>
              </w:rPr>
              <w:fldChar w:fldCharType="end"/>
            </w:r>
          </w:hyperlink>
        </w:p>
        <w:p w14:paraId="2B66FF52" w14:textId="7095796E" w:rsidR="00E810B3" w:rsidRDefault="004935B2">
          <w:pPr>
            <w:pStyle w:val="TOC1"/>
            <w:rPr>
              <w:rFonts w:eastAsiaTheme="minorEastAsia" w:cstheme="minorBidi"/>
              <w:noProof/>
              <w:sz w:val="22"/>
              <w:szCs w:val="22"/>
              <w:lang w:eastAsia="en-AU"/>
            </w:rPr>
          </w:pPr>
          <w:hyperlink w:anchor="_Toc125379721" w:history="1">
            <w:r w:rsidR="00E810B3" w:rsidRPr="003A0EE6">
              <w:rPr>
                <w:rStyle w:val="Hyperlink"/>
                <w:rFonts w:eastAsiaTheme="minorHAnsi"/>
                <w:noProof/>
              </w:rPr>
              <w:t>APPENDIX 6 – COMPARISONS OF OPTIONS A AND B</w:t>
            </w:r>
            <w:r w:rsidR="00E810B3">
              <w:rPr>
                <w:noProof/>
                <w:webHidden/>
              </w:rPr>
              <w:tab/>
            </w:r>
            <w:r w:rsidR="00E810B3">
              <w:rPr>
                <w:noProof/>
                <w:webHidden/>
              </w:rPr>
              <w:fldChar w:fldCharType="begin"/>
            </w:r>
            <w:r w:rsidR="00E810B3">
              <w:rPr>
                <w:noProof/>
                <w:webHidden/>
              </w:rPr>
              <w:instrText xml:space="preserve"> PAGEREF _Toc125379721 \h </w:instrText>
            </w:r>
            <w:r w:rsidR="00E810B3">
              <w:rPr>
                <w:noProof/>
                <w:webHidden/>
              </w:rPr>
            </w:r>
            <w:r w:rsidR="00E810B3">
              <w:rPr>
                <w:noProof/>
                <w:webHidden/>
              </w:rPr>
              <w:fldChar w:fldCharType="separate"/>
            </w:r>
            <w:r w:rsidR="002C1BD1">
              <w:rPr>
                <w:noProof/>
                <w:webHidden/>
              </w:rPr>
              <w:t>41</w:t>
            </w:r>
            <w:r w:rsidR="00E810B3">
              <w:rPr>
                <w:noProof/>
                <w:webHidden/>
              </w:rPr>
              <w:fldChar w:fldCharType="end"/>
            </w:r>
          </w:hyperlink>
        </w:p>
        <w:p w14:paraId="07D5E9A2" w14:textId="18722413" w:rsidR="00A54769" w:rsidRDefault="00A54769" w:rsidP="005D2C4F">
          <w:pPr>
            <w:pStyle w:val="TOC1"/>
          </w:pPr>
          <w:r>
            <w:rPr>
              <w:noProof/>
            </w:rPr>
            <w:fldChar w:fldCharType="end"/>
          </w:r>
        </w:p>
      </w:sdtContent>
    </w:sdt>
    <w:p w14:paraId="71BA8F53" w14:textId="77777777" w:rsidR="0095204B" w:rsidRDefault="0095204B" w:rsidP="0095204B">
      <w:pPr>
        <w:pStyle w:val="TableofFigures"/>
        <w:tabs>
          <w:tab w:val="right" w:leader="dot" w:pos="9289"/>
        </w:tabs>
      </w:pPr>
    </w:p>
    <w:p w14:paraId="4A98D2CC" w14:textId="7F1C7FBB" w:rsidR="0095204B" w:rsidRDefault="0095204B" w:rsidP="0095204B">
      <w:pPr>
        <w:pStyle w:val="BodyText"/>
      </w:pPr>
    </w:p>
    <w:p w14:paraId="63DBA6BC" w14:textId="780AF67A" w:rsidR="0095204B" w:rsidRPr="00836039" w:rsidRDefault="0095204B" w:rsidP="004B2BB2">
      <w:pPr>
        <w:pStyle w:val="Heading1"/>
        <w:spacing w:before="0" w:after="200"/>
        <w:rPr>
          <w:color w:val="215868" w:themeColor="accent5" w:themeShade="80"/>
        </w:rPr>
      </w:pPr>
      <w:r>
        <w:rPr>
          <w:b w:val="0"/>
          <w:bCs w:val="0"/>
        </w:rPr>
        <w:br w:type="page"/>
      </w:r>
      <w:bookmarkStart w:id="2" w:name="_Toc125379686"/>
      <w:r w:rsidR="00836039" w:rsidRPr="00836039">
        <w:rPr>
          <w:color w:val="215868" w:themeColor="accent5" w:themeShade="80"/>
          <w:sz w:val="28"/>
        </w:rPr>
        <w:lastRenderedPageBreak/>
        <w:t>PURPOSE</w:t>
      </w:r>
      <w:bookmarkEnd w:id="2"/>
    </w:p>
    <w:p w14:paraId="7E223383" w14:textId="010CF423" w:rsidR="008255F8" w:rsidRDefault="0095204B" w:rsidP="004B2BB2">
      <w:pPr>
        <w:pStyle w:val="BodyText"/>
      </w:pPr>
      <w:r>
        <w:t xml:space="preserve">The purpose of this paper is to </w:t>
      </w:r>
      <w:r w:rsidR="00DE390E">
        <w:t xml:space="preserve">consult on </w:t>
      </w:r>
      <w:r w:rsidR="004A5ECC">
        <w:t>proposals arising from a</w:t>
      </w:r>
      <w:r w:rsidR="003E78EF">
        <w:t>n internal</w:t>
      </w:r>
      <w:r w:rsidR="004A5ECC">
        <w:t xml:space="preserve"> </w:t>
      </w:r>
      <w:r>
        <w:t xml:space="preserve">review </w:t>
      </w:r>
      <w:r w:rsidR="003E78EF">
        <w:t xml:space="preserve">conducted by </w:t>
      </w:r>
      <w:r w:rsidR="003319AD">
        <w:t>the Department of Mines, Industry Regulation and Safety (</w:t>
      </w:r>
      <w:r w:rsidR="003E78EF">
        <w:t>DMIRS</w:t>
      </w:r>
      <w:r w:rsidR="003319AD">
        <w:t>)</w:t>
      </w:r>
      <w:r w:rsidR="00E17163">
        <w:t xml:space="preserve"> – Consumer Protection Division (Consumer Protection)</w:t>
      </w:r>
      <w:r w:rsidR="003E78EF">
        <w:t xml:space="preserve"> </w:t>
      </w:r>
      <w:r w:rsidR="00DE390E">
        <w:t xml:space="preserve">of </w:t>
      </w:r>
      <w:r w:rsidR="007D39F9">
        <w:t>the C</w:t>
      </w:r>
      <w:r>
        <w:t xml:space="preserve">ontinuing </w:t>
      </w:r>
      <w:r w:rsidR="007D39F9">
        <w:t>P</w:t>
      </w:r>
      <w:r>
        <w:t xml:space="preserve">rofessional </w:t>
      </w:r>
      <w:r w:rsidR="007D39F9">
        <w:t>D</w:t>
      </w:r>
      <w:r>
        <w:t>evelopment</w:t>
      </w:r>
      <w:r w:rsidR="007D39F9">
        <w:t xml:space="preserve"> </w:t>
      </w:r>
      <w:r w:rsidR="00A21BD0">
        <w:t xml:space="preserve">(CPD) </w:t>
      </w:r>
      <w:r w:rsidR="007D39F9">
        <w:t>Program</w:t>
      </w:r>
      <w:r>
        <w:t xml:space="preserve"> (</w:t>
      </w:r>
      <w:r w:rsidR="007D39F9">
        <w:t xml:space="preserve">the </w:t>
      </w:r>
      <w:r>
        <w:t>CPD</w:t>
      </w:r>
      <w:r w:rsidR="007D39F9">
        <w:t xml:space="preserve"> Program</w:t>
      </w:r>
      <w:r>
        <w:t xml:space="preserve">) in </w:t>
      </w:r>
      <w:r w:rsidR="005800A9">
        <w:t xml:space="preserve">the </w:t>
      </w:r>
      <w:r>
        <w:t>real estate, business broking and settlement industr</w:t>
      </w:r>
      <w:r w:rsidR="004A5ECC">
        <w:t xml:space="preserve">ies. </w:t>
      </w:r>
    </w:p>
    <w:p w14:paraId="3555B1D1" w14:textId="77777777" w:rsidR="008255F8" w:rsidRDefault="008255F8" w:rsidP="004B2BB2">
      <w:pPr>
        <w:pStyle w:val="BodyText"/>
      </w:pPr>
      <w:r>
        <w:t>The review found:</w:t>
      </w:r>
    </w:p>
    <w:p w14:paraId="32049946" w14:textId="619A03C1" w:rsidR="008255F8" w:rsidRDefault="00BF01EE" w:rsidP="00B32C63">
      <w:pPr>
        <w:pStyle w:val="BodyText"/>
        <w:numPr>
          <w:ilvl w:val="0"/>
          <w:numId w:val="10"/>
        </w:numPr>
      </w:pPr>
      <w:r>
        <w:t xml:space="preserve">The current model for the </w:t>
      </w:r>
      <w:r w:rsidR="009327E6">
        <w:t>mandatory</w:t>
      </w:r>
      <w:r w:rsidR="008255F8">
        <w:t xml:space="preserve"> CPD Program </w:t>
      </w:r>
      <w:r w:rsidR="009327E6">
        <w:t>as</w:t>
      </w:r>
      <w:r w:rsidR="00633432">
        <w:t xml:space="preserve"> </w:t>
      </w:r>
      <w:r w:rsidR="009327E6">
        <w:t xml:space="preserve">administered </w:t>
      </w:r>
      <w:r w:rsidR="00044902">
        <w:t xml:space="preserve">and funded </w:t>
      </w:r>
      <w:r w:rsidR="009327E6">
        <w:t>by Consumer Protection</w:t>
      </w:r>
      <w:r w:rsidR="008255F8">
        <w:t xml:space="preserve"> is </w:t>
      </w:r>
      <w:r>
        <w:t>no longer</w:t>
      </w:r>
      <w:r w:rsidR="003E78EF">
        <w:t xml:space="preserve"> </w:t>
      </w:r>
      <w:r w:rsidR="00D34B99">
        <w:t xml:space="preserve">financially </w:t>
      </w:r>
      <w:r w:rsidR="00FD5903">
        <w:t>sustainable</w:t>
      </w:r>
      <w:r w:rsidR="00935652">
        <w:t>.</w:t>
      </w:r>
    </w:p>
    <w:p w14:paraId="7E35A588" w14:textId="2426BBE4" w:rsidR="009B615B" w:rsidRDefault="009B615B" w:rsidP="00B32C63">
      <w:pPr>
        <w:pStyle w:val="BodyText"/>
        <w:numPr>
          <w:ilvl w:val="0"/>
          <w:numId w:val="10"/>
        </w:numPr>
      </w:pPr>
      <w:r>
        <w:t>The</w:t>
      </w:r>
      <w:r w:rsidR="00F014C2">
        <w:t>re are significant costs associated with enforcing compliance with the current CPD requirements.</w:t>
      </w:r>
      <w:r>
        <w:t xml:space="preserve"> </w:t>
      </w:r>
    </w:p>
    <w:p w14:paraId="624C099B" w14:textId="5BD67E2C" w:rsidR="008255F8" w:rsidRDefault="008255F8" w:rsidP="00B32C63">
      <w:pPr>
        <w:pStyle w:val="BodyText"/>
        <w:numPr>
          <w:ilvl w:val="0"/>
          <w:numId w:val="10"/>
        </w:numPr>
      </w:pPr>
      <w:r>
        <w:t xml:space="preserve">There </w:t>
      </w:r>
      <w:r w:rsidR="00067D98">
        <w:t xml:space="preserve">may be </w:t>
      </w:r>
      <w:r>
        <w:t xml:space="preserve">other </w:t>
      </w:r>
      <w:r w:rsidR="003D7DAC">
        <w:t xml:space="preserve">more cost effective options for achieving the objectives of the </w:t>
      </w:r>
      <w:r>
        <w:t>CPD Program</w:t>
      </w:r>
      <w:r w:rsidR="00935652">
        <w:t>.</w:t>
      </w:r>
    </w:p>
    <w:p w14:paraId="31A87F4C" w14:textId="0F37589C" w:rsidR="008255F8" w:rsidRPr="00B43241" w:rsidRDefault="00FD5903" w:rsidP="00B32C63">
      <w:pPr>
        <w:pStyle w:val="BodyText"/>
        <w:numPr>
          <w:ilvl w:val="0"/>
          <w:numId w:val="10"/>
        </w:numPr>
      </w:pPr>
      <w:r w:rsidRPr="00B43241">
        <w:t>Consult</w:t>
      </w:r>
      <w:r w:rsidR="00CB6EDB" w:rsidRPr="00B43241">
        <w:t>ation should occur</w:t>
      </w:r>
      <w:r w:rsidRPr="00B43241">
        <w:t xml:space="preserve"> on t</w:t>
      </w:r>
      <w:r w:rsidR="00935652" w:rsidRPr="00B43241">
        <w:t xml:space="preserve">wo </w:t>
      </w:r>
      <w:r w:rsidR="003D7DAC">
        <w:t>potential alternative o</w:t>
      </w:r>
      <w:r w:rsidR="00CB6EDB" w:rsidRPr="00B43241">
        <w:t>ption</w:t>
      </w:r>
      <w:r w:rsidR="00935652" w:rsidRPr="00B43241">
        <w:t>s</w:t>
      </w:r>
      <w:r w:rsidR="00BF01EE" w:rsidRPr="00B43241">
        <w:t xml:space="preserve"> for CPD</w:t>
      </w:r>
      <w:r w:rsidR="008255F8" w:rsidRPr="00B43241">
        <w:t>:</w:t>
      </w:r>
    </w:p>
    <w:p w14:paraId="47EFAA2A" w14:textId="50F72FFD" w:rsidR="00CB6EDB" w:rsidRPr="00F014C2" w:rsidRDefault="003E78EF" w:rsidP="00B32C63">
      <w:pPr>
        <w:pStyle w:val="BodyText"/>
        <w:numPr>
          <w:ilvl w:val="1"/>
          <w:numId w:val="10"/>
        </w:numPr>
      </w:pPr>
      <w:r w:rsidRPr="00F014C2">
        <w:t>Continue to make CPD a mandatory requirement under the legislation but</w:t>
      </w:r>
      <w:r w:rsidR="003D7DAC">
        <w:t xml:space="preserve"> consider amending the current requirements </w:t>
      </w:r>
      <w:r w:rsidR="00D34B99">
        <w:t>to</w:t>
      </w:r>
      <w:r w:rsidR="00D34B99" w:rsidRPr="00F014C2">
        <w:t xml:space="preserve"> </w:t>
      </w:r>
      <w:r w:rsidRPr="00F014C2">
        <w:t xml:space="preserve">remove Consumer Protection’s role in the </w:t>
      </w:r>
      <w:r w:rsidR="002057A8" w:rsidRPr="00F014C2">
        <w:t xml:space="preserve">administration and </w:t>
      </w:r>
      <w:r w:rsidR="003319AD" w:rsidRPr="00F014C2">
        <w:t>funding</w:t>
      </w:r>
      <w:r w:rsidR="002057A8" w:rsidRPr="00F014C2">
        <w:t xml:space="preserve"> </w:t>
      </w:r>
      <w:r w:rsidR="00D34B99">
        <w:t xml:space="preserve">of </w:t>
      </w:r>
      <w:r w:rsidR="002057A8" w:rsidRPr="00F014C2">
        <w:t>the delivery</w:t>
      </w:r>
      <w:r w:rsidRPr="00F014C2">
        <w:t xml:space="preserve"> of the CPD program.</w:t>
      </w:r>
    </w:p>
    <w:p w14:paraId="338C3484" w14:textId="58E77EDC" w:rsidR="009327E6" w:rsidRPr="00B43241" w:rsidRDefault="003E78EF" w:rsidP="009327E6">
      <w:pPr>
        <w:pStyle w:val="BodyText"/>
        <w:numPr>
          <w:ilvl w:val="1"/>
          <w:numId w:val="10"/>
        </w:numPr>
      </w:pPr>
      <w:r>
        <w:t>Cease to mandate</w:t>
      </w:r>
      <w:r w:rsidR="008255F8">
        <w:t xml:space="preserve"> CPD </w:t>
      </w:r>
      <w:r>
        <w:t>under the legislation</w:t>
      </w:r>
      <w:r w:rsidR="00FD5903">
        <w:t xml:space="preserve"> and </w:t>
      </w:r>
      <w:r w:rsidR="003D7DAC">
        <w:t xml:space="preserve">allow </w:t>
      </w:r>
      <w:r w:rsidRPr="00B43241">
        <w:t>industry to continue the program on a voluntary basis</w:t>
      </w:r>
      <w:r w:rsidR="00935652" w:rsidRPr="00B43241">
        <w:t>.</w:t>
      </w:r>
    </w:p>
    <w:p w14:paraId="7C37813C" w14:textId="032CEE1D" w:rsidR="009327E6" w:rsidRDefault="009327E6" w:rsidP="003319AD">
      <w:pPr>
        <w:pStyle w:val="BodyText"/>
      </w:pPr>
      <w:bookmarkStart w:id="3" w:name="_Toc79411406"/>
      <w:r>
        <w:t>This paper discusses the</w:t>
      </w:r>
      <w:r w:rsidR="003D7DAC">
        <w:t xml:space="preserve"> alternative options to the CPD Program for providing for professional currency in the property industries in Western Australia (WA).</w:t>
      </w:r>
      <w:r>
        <w:t xml:space="preserve">  </w:t>
      </w:r>
    </w:p>
    <w:p w14:paraId="0021D7DE" w14:textId="75802BE0" w:rsidR="0095204B" w:rsidRPr="00836039" w:rsidRDefault="00836039" w:rsidP="004B12BB">
      <w:pPr>
        <w:pStyle w:val="Heading1"/>
        <w:spacing w:before="0" w:after="200"/>
        <w:rPr>
          <w:color w:val="215868" w:themeColor="accent5" w:themeShade="80"/>
          <w:sz w:val="28"/>
        </w:rPr>
      </w:pPr>
      <w:bookmarkStart w:id="4" w:name="_Toc125379687"/>
      <w:r w:rsidRPr="00836039">
        <w:rPr>
          <w:color w:val="215868" w:themeColor="accent5" w:themeShade="80"/>
          <w:sz w:val="28"/>
        </w:rPr>
        <w:t>BACKGROUND</w:t>
      </w:r>
      <w:bookmarkEnd w:id="3"/>
      <w:bookmarkEnd w:id="4"/>
    </w:p>
    <w:p w14:paraId="2D19959F" w14:textId="4B93393B" w:rsidR="00963FBF" w:rsidRDefault="00963FBF" w:rsidP="003319AD">
      <w:pPr>
        <w:pStyle w:val="BodyText"/>
        <w:rPr>
          <w:rFonts w:eastAsiaTheme="minorHAnsi"/>
        </w:rPr>
      </w:pPr>
      <w:r>
        <w:rPr>
          <w:rFonts w:eastAsiaTheme="minorHAnsi"/>
        </w:rPr>
        <w:t xml:space="preserve">CPD is the process of </w:t>
      </w:r>
      <w:r w:rsidR="00AD2FF7">
        <w:rPr>
          <w:rFonts w:eastAsiaTheme="minorHAnsi"/>
        </w:rPr>
        <w:t xml:space="preserve">maintaining </w:t>
      </w:r>
      <w:r>
        <w:rPr>
          <w:rFonts w:eastAsiaTheme="minorHAnsi"/>
        </w:rPr>
        <w:t xml:space="preserve">the knowledge, skills and </w:t>
      </w:r>
      <w:r w:rsidR="00AD2FF7">
        <w:rPr>
          <w:rFonts w:eastAsiaTheme="minorHAnsi"/>
        </w:rPr>
        <w:t>standards</w:t>
      </w:r>
      <w:r>
        <w:rPr>
          <w:rFonts w:eastAsiaTheme="minorHAnsi"/>
        </w:rPr>
        <w:t xml:space="preserve"> related to an occupational group or profession</w:t>
      </w:r>
      <w:r w:rsidR="00AD2FF7">
        <w:rPr>
          <w:rFonts w:eastAsiaTheme="minorHAnsi"/>
        </w:rPr>
        <w:t xml:space="preserve">. </w:t>
      </w:r>
      <w:r w:rsidR="003D7DAC">
        <w:rPr>
          <w:rFonts w:eastAsiaTheme="minorHAnsi"/>
        </w:rPr>
        <w:t>It</w:t>
      </w:r>
      <w:r w:rsidR="00AD2FF7">
        <w:rPr>
          <w:rFonts w:eastAsiaTheme="minorHAnsi"/>
        </w:rPr>
        <w:t xml:space="preserve"> enables an industry participant’s technical and non-technical skills and knowledge </w:t>
      </w:r>
      <w:r w:rsidR="002057A8">
        <w:rPr>
          <w:rFonts w:eastAsiaTheme="minorHAnsi"/>
        </w:rPr>
        <w:t xml:space="preserve">to </w:t>
      </w:r>
      <w:r w:rsidR="00AD2FF7">
        <w:rPr>
          <w:rFonts w:eastAsiaTheme="minorHAnsi"/>
        </w:rPr>
        <w:t>remain relevant</w:t>
      </w:r>
      <w:r w:rsidR="00041A05">
        <w:rPr>
          <w:rFonts w:eastAsiaTheme="minorHAnsi"/>
        </w:rPr>
        <w:t xml:space="preserve"> and</w:t>
      </w:r>
      <w:r w:rsidR="00AD2FF7">
        <w:rPr>
          <w:rFonts w:eastAsiaTheme="minorHAnsi"/>
        </w:rPr>
        <w:t xml:space="preserve"> up to date and</w:t>
      </w:r>
      <w:r w:rsidR="00BE5B5B">
        <w:rPr>
          <w:rFonts w:eastAsiaTheme="minorHAnsi"/>
        </w:rPr>
        <w:t xml:space="preserve"> ensure</w:t>
      </w:r>
      <w:r w:rsidR="003D7DAC">
        <w:rPr>
          <w:rFonts w:eastAsiaTheme="minorHAnsi"/>
        </w:rPr>
        <w:t>s</w:t>
      </w:r>
      <w:r w:rsidR="00BE5B5B">
        <w:rPr>
          <w:rFonts w:eastAsiaTheme="minorHAnsi"/>
        </w:rPr>
        <w:t xml:space="preserve"> that participants</w:t>
      </w:r>
      <w:r w:rsidR="00041A05">
        <w:rPr>
          <w:rFonts w:eastAsiaTheme="minorHAnsi"/>
        </w:rPr>
        <w:t xml:space="preserve"> are informed of current standards, legislative changes and practices within </w:t>
      </w:r>
      <w:r w:rsidR="003D7DAC">
        <w:rPr>
          <w:rFonts w:eastAsiaTheme="minorHAnsi"/>
        </w:rPr>
        <w:t>an</w:t>
      </w:r>
      <w:r w:rsidR="00041A05">
        <w:rPr>
          <w:rFonts w:eastAsiaTheme="minorHAnsi"/>
        </w:rPr>
        <w:t xml:space="preserve"> industry. </w:t>
      </w:r>
      <w:r w:rsidR="00AD2FF7">
        <w:rPr>
          <w:rFonts w:eastAsiaTheme="minorHAnsi"/>
        </w:rPr>
        <w:t xml:space="preserve">  </w:t>
      </w:r>
    </w:p>
    <w:p w14:paraId="2A32F839" w14:textId="14D2738F" w:rsidR="00005DED" w:rsidRDefault="00BE5B5B" w:rsidP="003319AD">
      <w:pPr>
        <w:pStyle w:val="BodyText"/>
        <w:rPr>
          <w:rFonts w:eastAsiaTheme="minorHAnsi"/>
        </w:rPr>
      </w:pPr>
      <w:r>
        <w:rPr>
          <w:rFonts w:eastAsiaTheme="minorHAnsi"/>
        </w:rPr>
        <w:t>In W</w:t>
      </w:r>
      <w:r w:rsidR="003D7DAC">
        <w:rPr>
          <w:rFonts w:eastAsiaTheme="minorHAnsi"/>
        </w:rPr>
        <w:t>A</w:t>
      </w:r>
      <w:r w:rsidR="006C319F">
        <w:rPr>
          <w:rFonts w:eastAsiaTheme="minorHAnsi"/>
        </w:rPr>
        <w:t>,</w:t>
      </w:r>
      <w:r>
        <w:rPr>
          <w:rFonts w:eastAsiaTheme="minorHAnsi"/>
        </w:rPr>
        <w:t xml:space="preserve"> t</w:t>
      </w:r>
      <w:r w:rsidR="003319AD" w:rsidRPr="00B83B62">
        <w:rPr>
          <w:rFonts w:eastAsiaTheme="minorHAnsi"/>
        </w:rPr>
        <w:t>he</w:t>
      </w:r>
      <w:r w:rsidR="005E3108" w:rsidRPr="00B83B62">
        <w:rPr>
          <w:rFonts w:eastAsiaTheme="minorHAnsi"/>
        </w:rPr>
        <w:t xml:space="preserve"> mandatory</w:t>
      </w:r>
      <w:r w:rsidR="003319AD" w:rsidRPr="00B83B62">
        <w:rPr>
          <w:rFonts w:eastAsiaTheme="minorHAnsi"/>
        </w:rPr>
        <w:t xml:space="preserve"> CPD</w:t>
      </w:r>
      <w:r w:rsidR="003319AD" w:rsidRPr="00A2755C">
        <w:rPr>
          <w:rFonts w:eastAsiaTheme="minorHAnsi"/>
        </w:rPr>
        <w:t xml:space="preserve"> Program for real estate and business agents was first introduced by the Real Estate and Business Agent Supervisory Board (the REBA Board) in 2007. It was expanded in 2009 to include settlement agents. </w:t>
      </w:r>
    </w:p>
    <w:p w14:paraId="11335AF2" w14:textId="052941DB" w:rsidR="003319AD" w:rsidRDefault="00C817C9" w:rsidP="003319AD">
      <w:pPr>
        <w:pStyle w:val="BodyText"/>
        <w:rPr>
          <w:rFonts w:eastAsiaTheme="minorHAnsi"/>
        </w:rPr>
      </w:pPr>
      <w:r>
        <w:rPr>
          <w:rFonts w:eastAsiaTheme="minorHAnsi"/>
        </w:rPr>
        <w:t>The CPD Program was designed to increase consumer protection and promote consumer confidence in the real estate and settlement industries. The Board’s expectation was that by raising industry participants’ level of understanding of their legislative obligations, the CPD Program would result in fewer breaches of the Act and Code of Conduct</w:t>
      </w:r>
      <w:r w:rsidR="003319AD" w:rsidRPr="00A2755C">
        <w:rPr>
          <w:rFonts w:eastAsiaTheme="minorHAnsi"/>
        </w:rPr>
        <w:t xml:space="preserve"> </w:t>
      </w:r>
      <w:r w:rsidR="00DE1BD1">
        <w:rPr>
          <w:rFonts w:eastAsiaTheme="minorHAnsi"/>
        </w:rPr>
        <w:t xml:space="preserve">thereby reducing the number of </w:t>
      </w:r>
      <w:r>
        <w:rPr>
          <w:rFonts w:eastAsiaTheme="minorHAnsi"/>
        </w:rPr>
        <w:t>matters needing to be investigated by the Board.</w:t>
      </w:r>
      <w:r>
        <w:rPr>
          <w:rStyle w:val="FootnoteReference"/>
          <w:rFonts w:eastAsiaTheme="minorHAnsi"/>
        </w:rPr>
        <w:footnoteReference w:id="1"/>
      </w:r>
      <w:r w:rsidR="00963FBF">
        <w:rPr>
          <w:rFonts w:eastAsiaTheme="minorHAnsi"/>
        </w:rPr>
        <w:t xml:space="preserve"> </w:t>
      </w:r>
    </w:p>
    <w:p w14:paraId="4134AC0F" w14:textId="39A00713" w:rsidR="003319AD" w:rsidRDefault="003319AD" w:rsidP="003319AD">
      <w:pPr>
        <w:pStyle w:val="BodyText"/>
        <w:rPr>
          <w:rFonts w:eastAsiaTheme="minorHAnsi"/>
        </w:rPr>
      </w:pPr>
      <w:r>
        <w:rPr>
          <w:rFonts w:eastAsiaTheme="minorHAnsi"/>
        </w:rPr>
        <w:t xml:space="preserve">There are currently over </w:t>
      </w:r>
      <w:r w:rsidR="00D0757F">
        <w:rPr>
          <w:rFonts w:eastAsiaTheme="minorHAnsi"/>
        </w:rPr>
        <w:t>12</w:t>
      </w:r>
      <w:r>
        <w:rPr>
          <w:rFonts w:eastAsiaTheme="minorHAnsi"/>
        </w:rPr>
        <w:t>,000 individuals in W</w:t>
      </w:r>
      <w:r w:rsidR="00E17163">
        <w:rPr>
          <w:rFonts w:eastAsiaTheme="minorHAnsi"/>
        </w:rPr>
        <w:t>A</w:t>
      </w:r>
      <w:r>
        <w:rPr>
          <w:rFonts w:eastAsiaTheme="minorHAnsi"/>
        </w:rPr>
        <w:t xml:space="preserve"> required to complete CPD under the </w:t>
      </w:r>
      <w:r w:rsidRPr="00CB6EDB">
        <w:rPr>
          <w:rFonts w:eastAsiaTheme="minorHAnsi"/>
          <w:i/>
        </w:rPr>
        <w:t>Real Estate and Business Agents Act 1978</w:t>
      </w:r>
      <w:r>
        <w:rPr>
          <w:rFonts w:eastAsiaTheme="minorHAnsi"/>
        </w:rPr>
        <w:t xml:space="preserve"> (REBA Act) and the </w:t>
      </w:r>
      <w:r w:rsidRPr="00CB6EDB">
        <w:rPr>
          <w:rFonts w:eastAsiaTheme="minorHAnsi"/>
          <w:i/>
        </w:rPr>
        <w:t xml:space="preserve">Settlement Agents Act </w:t>
      </w:r>
      <w:r w:rsidRPr="00CB6EDB">
        <w:rPr>
          <w:rFonts w:eastAsiaTheme="minorHAnsi"/>
          <w:i/>
        </w:rPr>
        <w:lastRenderedPageBreak/>
        <w:t>1981</w:t>
      </w:r>
      <w:r>
        <w:rPr>
          <w:rFonts w:eastAsiaTheme="minorHAnsi"/>
        </w:rPr>
        <w:t xml:space="preserve"> (SA Act).</w:t>
      </w:r>
      <w:r w:rsidR="005E3108" w:rsidRPr="005E3108">
        <w:rPr>
          <w:rFonts w:eastAsiaTheme="minorHAnsi"/>
        </w:rPr>
        <w:t xml:space="preserve"> </w:t>
      </w:r>
      <w:r w:rsidR="005E3108">
        <w:rPr>
          <w:rFonts w:eastAsiaTheme="minorHAnsi"/>
        </w:rPr>
        <w:t xml:space="preserve">The CPD Program is referenced in the legislation as ‘prescribed educational requirements’.  </w:t>
      </w:r>
    </w:p>
    <w:p w14:paraId="73A834ED" w14:textId="68F0F4AC" w:rsidR="001E2DDC" w:rsidRDefault="001E2DDC" w:rsidP="002172C0">
      <w:pPr>
        <w:pStyle w:val="Heading2"/>
        <w:spacing w:before="0" w:after="200"/>
        <w:rPr>
          <w:rFonts w:eastAsiaTheme="minorHAnsi"/>
        </w:rPr>
      </w:pPr>
      <w:bookmarkStart w:id="5" w:name="_Toc125379688"/>
      <w:r w:rsidRPr="002172C0">
        <w:rPr>
          <w:rFonts w:eastAsiaTheme="minorHAnsi"/>
          <w:color w:val="31849B" w:themeColor="accent5" w:themeShade="BF"/>
          <w:szCs w:val="28"/>
        </w:rPr>
        <w:t>The current CPD Program administered by DMIRS</w:t>
      </w:r>
      <w:bookmarkEnd w:id="5"/>
    </w:p>
    <w:p w14:paraId="2F80A10D" w14:textId="1B9C2209" w:rsidR="00E10366" w:rsidRDefault="004A5ECC" w:rsidP="002172C0">
      <w:pPr>
        <w:pStyle w:val="BodyText"/>
        <w:rPr>
          <w:rFonts w:eastAsiaTheme="minorHAnsi"/>
        </w:rPr>
      </w:pPr>
      <w:r>
        <w:rPr>
          <w:rFonts w:eastAsiaTheme="minorHAnsi"/>
        </w:rPr>
        <w:t xml:space="preserve">Since 2011, </w:t>
      </w:r>
      <w:r w:rsidR="00E17163" w:rsidRPr="00D57AFC">
        <w:rPr>
          <w:rFonts w:eastAsiaTheme="minorHAnsi"/>
        </w:rPr>
        <w:t>DMIRS</w:t>
      </w:r>
      <w:r w:rsidR="0095204B">
        <w:rPr>
          <w:rFonts w:eastAsiaTheme="minorHAnsi"/>
        </w:rPr>
        <w:t xml:space="preserve"> </w:t>
      </w:r>
      <w:r>
        <w:rPr>
          <w:rFonts w:eastAsiaTheme="minorHAnsi"/>
        </w:rPr>
        <w:t xml:space="preserve">has </w:t>
      </w:r>
      <w:r w:rsidR="0095204B">
        <w:rPr>
          <w:rFonts w:eastAsiaTheme="minorHAnsi"/>
        </w:rPr>
        <w:t>administer</w:t>
      </w:r>
      <w:r>
        <w:rPr>
          <w:rFonts w:eastAsiaTheme="minorHAnsi"/>
        </w:rPr>
        <w:t>ed</w:t>
      </w:r>
      <w:r w:rsidR="0095204B">
        <w:rPr>
          <w:rFonts w:eastAsiaTheme="minorHAnsi"/>
        </w:rPr>
        <w:t xml:space="preserve"> </w:t>
      </w:r>
      <w:r w:rsidR="00E17163">
        <w:rPr>
          <w:rFonts w:eastAsiaTheme="minorHAnsi"/>
        </w:rPr>
        <w:t xml:space="preserve">and delivered </w:t>
      </w:r>
      <w:r>
        <w:rPr>
          <w:rFonts w:eastAsiaTheme="minorHAnsi"/>
        </w:rPr>
        <w:t xml:space="preserve">the whole of </w:t>
      </w:r>
      <w:r w:rsidR="0095204B">
        <w:rPr>
          <w:rFonts w:eastAsiaTheme="minorHAnsi"/>
        </w:rPr>
        <w:t>the CPD</w:t>
      </w:r>
      <w:r w:rsidR="00BD4247">
        <w:rPr>
          <w:rFonts w:eastAsiaTheme="minorHAnsi"/>
        </w:rPr>
        <w:t xml:space="preserve"> </w:t>
      </w:r>
      <w:r w:rsidR="0095204B">
        <w:rPr>
          <w:rFonts w:eastAsiaTheme="minorHAnsi"/>
        </w:rPr>
        <w:t>Program as part of the licensing regime for the real estate and settlement industries</w:t>
      </w:r>
      <w:r w:rsidR="00E623B0">
        <w:rPr>
          <w:rFonts w:eastAsiaTheme="minorHAnsi"/>
        </w:rPr>
        <w:t xml:space="preserve"> as set out below in Table 1</w:t>
      </w:r>
      <w:r w:rsidR="0030207A">
        <w:rPr>
          <w:rFonts w:eastAsiaTheme="minorHAnsi"/>
        </w:rPr>
        <w:t>.</w:t>
      </w:r>
      <w:r>
        <w:rPr>
          <w:rFonts w:eastAsiaTheme="minorHAnsi"/>
        </w:rPr>
        <w:t xml:space="preserve"> </w:t>
      </w:r>
      <w:r w:rsidR="00B07A5F">
        <w:rPr>
          <w:rFonts w:eastAsiaTheme="minorHAnsi"/>
        </w:rPr>
        <w:t xml:space="preserve">An explanation of the </w:t>
      </w:r>
      <w:hyperlink w:anchor="_APPENDIX_1_HISTORY" w:history="1">
        <w:r w:rsidR="00B07A5F" w:rsidRPr="00BB2DD4">
          <w:rPr>
            <w:rStyle w:val="Hyperlink"/>
            <w:rFonts w:eastAsiaTheme="minorHAnsi"/>
          </w:rPr>
          <w:t>history of the CPD Program is in Appendix 1</w:t>
        </w:r>
      </w:hyperlink>
      <w:r w:rsidR="00C60ED5">
        <w:rPr>
          <w:rFonts w:eastAsiaTheme="minorHAnsi"/>
        </w:rPr>
        <w:t>.</w:t>
      </w:r>
    </w:p>
    <w:p w14:paraId="094CF954" w14:textId="2F0BCA7E" w:rsidR="006A58D0" w:rsidRDefault="006A58D0" w:rsidP="006A58D0">
      <w:pPr>
        <w:pStyle w:val="BodyText"/>
        <w:rPr>
          <w:rFonts w:eastAsiaTheme="minorHAnsi"/>
        </w:rPr>
      </w:pPr>
      <w:r>
        <w:rPr>
          <w:rFonts w:eastAsiaTheme="minorHAnsi"/>
        </w:rPr>
        <w:t>Under section 40B and 50C of the REBA Act and section 41B of the SA Act</w:t>
      </w:r>
      <w:r w:rsidR="006C319F">
        <w:rPr>
          <w:rFonts w:eastAsiaTheme="minorHAnsi"/>
        </w:rPr>
        <w:t>,</w:t>
      </w:r>
      <w:r>
        <w:rPr>
          <w:rFonts w:eastAsiaTheme="minorHAnsi"/>
        </w:rPr>
        <w:t xml:space="preserve"> all real estate agents, business agents, sales representatives and settlement agents must complete the CPD Program each calendar year. Non-compliance attracts a penalty of up to $5,000</w:t>
      </w:r>
      <w:r>
        <w:rPr>
          <w:rStyle w:val="FootnoteReference"/>
          <w:rFonts w:eastAsiaTheme="minorHAnsi"/>
        </w:rPr>
        <w:footnoteReference w:id="2"/>
      </w:r>
      <w:r>
        <w:rPr>
          <w:rFonts w:eastAsiaTheme="minorHAnsi"/>
        </w:rPr>
        <w:t xml:space="preserve"> or disciplinary proceedings commence in the State Administrative Tribunal to suspend or cancel </w:t>
      </w:r>
      <w:r w:rsidR="008641DA">
        <w:rPr>
          <w:rFonts w:eastAsiaTheme="minorHAnsi"/>
        </w:rPr>
        <w:t>a</w:t>
      </w:r>
      <w:r>
        <w:rPr>
          <w:rFonts w:eastAsiaTheme="minorHAnsi"/>
        </w:rPr>
        <w:t xml:space="preserve"> licence or certificate.  </w:t>
      </w:r>
    </w:p>
    <w:p w14:paraId="6905B40D" w14:textId="5B8FEE0E" w:rsidR="006A58D0" w:rsidRDefault="006A58D0" w:rsidP="006A58D0">
      <w:pPr>
        <w:spacing w:after="200"/>
        <w:rPr>
          <w:rFonts w:eastAsiaTheme="minorHAnsi"/>
        </w:rPr>
      </w:pPr>
      <w:r>
        <w:rPr>
          <w:rFonts w:eastAsiaTheme="minorHAnsi"/>
          <w:szCs w:val="22"/>
        </w:rPr>
        <w:t xml:space="preserve">CPD requirements are points based and comprise a combination of activities designated as mandatory or elective. Generally one point is awarded for each hour of mandatory or elective activity as explained in </w:t>
      </w:r>
      <w:hyperlink w:anchor="_Appendix_2_CPD" w:history="1">
        <w:r w:rsidRPr="00BB2DD4">
          <w:rPr>
            <w:rStyle w:val="Hyperlink"/>
            <w:rFonts w:eastAsiaTheme="minorHAnsi"/>
            <w:szCs w:val="22"/>
          </w:rPr>
          <w:t>Appendix 2 CPD activity point requirements</w:t>
        </w:r>
      </w:hyperlink>
      <w:r>
        <w:rPr>
          <w:rFonts w:eastAsiaTheme="minorHAnsi"/>
          <w:szCs w:val="22"/>
        </w:rPr>
        <w:t xml:space="preserve">. Real estate and settlement agents are required to complete 10 points and </w:t>
      </w:r>
      <w:r w:rsidR="00AA5548">
        <w:rPr>
          <w:rFonts w:eastAsiaTheme="minorHAnsi"/>
          <w:szCs w:val="22"/>
        </w:rPr>
        <w:t xml:space="preserve">six </w:t>
      </w:r>
      <w:r>
        <w:rPr>
          <w:rFonts w:eastAsiaTheme="minorHAnsi"/>
          <w:szCs w:val="22"/>
        </w:rPr>
        <w:t>points respectively which must include mandatory requirements.</w:t>
      </w:r>
      <w:r w:rsidRPr="005E3108">
        <w:rPr>
          <w:rFonts w:eastAsiaTheme="minorHAnsi"/>
        </w:rPr>
        <w:t xml:space="preserve"> </w:t>
      </w:r>
      <w:r>
        <w:rPr>
          <w:rFonts w:eastAsiaTheme="minorHAnsi"/>
        </w:rPr>
        <w:t xml:space="preserve">A full list of recent mandatory and prescribed CPD topics is in </w:t>
      </w:r>
      <w:hyperlink w:anchor="_APPENDIX_3_MANDATORY" w:history="1">
        <w:r>
          <w:rPr>
            <w:rStyle w:val="Hyperlink"/>
            <w:rFonts w:eastAsiaTheme="minorHAnsi"/>
          </w:rPr>
          <w:t>Appendix 3 Mandatory and prescribed CPD subjects</w:t>
        </w:r>
      </w:hyperlink>
      <w:r>
        <w:rPr>
          <w:rFonts w:eastAsiaTheme="minorHAnsi"/>
        </w:rPr>
        <w:t>.</w:t>
      </w:r>
    </w:p>
    <w:p w14:paraId="46012B76" w14:textId="22D14345" w:rsidR="00C12146" w:rsidRDefault="00C12146" w:rsidP="006A58D0">
      <w:pPr>
        <w:spacing w:after="200"/>
        <w:rPr>
          <w:rFonts w:eastAsiaTheme="minorHAnsi"/>
        </w:rPr>
      </w:pPr>
    </w:p>
    <w:p w14:paraId="510E6836" w14:textId="211948EE" w:rsidR="00C12146" w:rsidRDefault="00C12146" w:rsidP="006A58D0">
      <w:pPr>
        <w:spacing w:after="200"/>
        <w:rPr>
          <w:rFonts w:eastAsiaTheme="minorHAnsi"/>
        </w:rPr>
      </w:pPr>
    </w:p>
    <w:p w14:paraId="620F918C" w14:textId="5B21B6B0" w:rsidR="00C12146" w:rsidRDefault="00C12146" w:rsidP="006A58D0">
      <w:pPr>
        <w:spacing w:after="200"/>
        <w:rPr>
          <w:rFonts w:eastAsiaTheme="minorHAnsi"/>
        </w:rPr>
      </w:pPr>
    </w:p>
    <w:p w14:paraId="376A74A0" w14:textId="01A645C2" w:rsidR="00C12146" w:rsidRDefault="00C12146" w:rsidP="006A58D0">
      <w:pPr>
        <w:spacing w:after="200"/>
        <w:rPr>
          <w:rFonts w:eastAsiaTheme="minorHAnsi"/>
        </w:rPr>
      </w:pPr>
    </w:p>
    <w:p w14:paraId="62CEE290" w14:textId="1912967F" w:rsidR="00C12146" w:rsidRDefault="00C12146" w:rsidP="006A58D0">
      <w:pPr>
        <w:spacing w:after="200"/>
        <w:rPr>
          <w:rFonts w:eastAsiaTheme="minorHAnsi"/>
        </w:rPr>
      </w:pPr>
    </w:p>
    <w:p w14:paraId="79243557" w14:textId="108F966A" w:rsidR="00C12146" w:rsidRDefault="00C12146" w:rsidP="006A58D0">
      <w:pPr>
        <w:spacing w:after="200"/>
        <w:rPr>
          <w:rFonts w:eastAsiaTheme="minorHAnsi"/>
        </w:rPr>
      </w:pPr>
    </w:p>
    <w:p w14:paraId="6F8A0E70" w14:textId="37B29B8B" w:rsidR="00C12146" w:rsidRDefault="00C12146" w:rsidP="006A58D0">
      <w:pPr>
        <w:spacing w:after="200"/>
        <w:rPr>
          <w:rFonts w:eastAsiaTheme="minorHAnsi"/>
        </w:rPr>
      </w:pPr>
    </w:p>
    <w:p w14:paraId="5A05F6BE" w14:textId="1A7C80FF" w:rsidR="00C12146" w:rsidRDefault="00C12146" w:rsidP="006A58D0">
      <w:pPr>
        <w:spacing w:after="200"/>
        <w:rPr>
          <w:rFonts w:eastAsiaTheme="minorHAnsi"/>
        </w:rPr>
      </w:pPr>
    </w:p>
    <w:p w14:paraId="356D86E3" w14:textId="1F3E1365" w:rsidR="00C12146" w:rsidRDefault="00C12146" w:rsidP="006A58D0">
      <w:pPr>
        <w:spacing w:after="200"/>
        <w:rPr>
          <w:rFonts w:eastAsiaTheme="minorHAnsi"/>
        </w:rPr>
      </w:pPr>
    </w:p>
    <w:p w14:paraId="2B7ADA17" w14:textId="3BA60930" w:rsidR="00C12146" w:rsidRDefault="00C12146" w:rsidP="006A58D0">
      <w:pPr>
        <w:spacing w:after="200"/>
        <w:rPr>
          <w:rFonts w:eastAsiaTheme="minorHAnsi"/>
        </w:rPr>
      </w:pPr>
    </w:p>
    <w:p w14:paraId="6BBB4F9A" w14:textId="1B2C42DA" w:rsidR="00C12146" w:rsidRDefault="00C12146" w:rsidP="006A58D0">
      <w:pPr>
        <w:spacing w:after="200"/>
        <w:rPr>
          <w:rFonts w:eastAsiaTheme="minorHAnsi"/>
        </w:rPr>
      </w:pPr>
    </w:p>
    <w:p w14:paraId="0C0D55C1" w14:textId="102F7081" w:rsidR="00C12146" w:rsidRDefault="00C12146" w:rsidP="006A58D0">
      <w:pPr>
        <w:spacing w:after="200"/>
        <w:rPr>
          <w:rFonts w:eastAsiaTheme="minorHAnsi"/>
        </w:rPr>
      </w:pPr>
    </w:p>
    <w:p w14:paraId="06FBB067" w14:textId="2A36727B" w:rsidR="00C12146" w:rsidRDefault="00C12146" w:rsidP="006A58D0">
      <w:pPr>
        <w:spacing w:after="200"/>
        <w:rPr>
          <w:rFonts w:eastAsiaTheme="minorHAnsi"/>
        </w:rPr>
      </w:pPr>
    </w:p>
    <w:p w14:paraId="05D29B99" w14:textId="20B0AB79" w:rsidR="00C12146" w:rsidRDefault="00C12146" w:rsidP="006A58D0">
      <w:pPr>
        <w:spacing w:after="200"/>
        <w:rPr>
          <w:rFonts w:eastAsiaTheme="minorHAnsi"/>
        </w:rPr>
      </w:pPr>
    </w:p>
    <w:p w14:paraId="34AF10FB" w14:textId="77777777" w:rsidR="00C12146" w:rsidRDefault="00C12146" w:rsidP="006A58D0">
      <w:pPr>
        <w:spacing w:after="200"/>
        <w:rPr>
          <w:rFonts w:eastAsiaTheme="minorHAnsi"/>
        </w:rPr>
      </w:pPr>
    </w:p>
    <w:p w14:paraId="15C7E210" w14:textId="3405B1AD" w:rsidR="00265114" w:rsidRDefault="00265114" w:rsidP="00265114">
      <w:pPr>
        <w:pStyle w:val="Caption"/>
      </w:pPr>
      <w:r>
        <w:lastRenderedPageBreak/>
        <w:t>Table 1 - CPD Program administered by Department of Mines, Industry Regulation and Safety</w:t>
      </w:r>
    </w:p>
    <w:tbl>
      <w:tblPr>
        <w:tblStyle w:val="GridTable5Dark-Accent5"/>
        <w:tblW w:w="0" w:type="auto"/>
        <w:tblLook w:val="04A0" w:firstRow="1" w:lastRow="0" w:firstColumn="1" w:lastColumn="0" w:noHBand="0" w:noVBand="1"/>
      </w:tblPr>
      <w:tblGrid>
        <w:gridCol w:w="2830"/>
        <w:gridCol w:w="3261"/>
        <w:gridCol w:w="3198"/>
      </w:tblGrid>
      <w:tr w:rsidR="00265114" w14:paraId="73002124" w14:textId="77777777" w:rsidTr="00DE7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right w:val="single" w:sz="4" w:space="0" w:color="auto"/>
            </w:tcBorders>
            <w:shd w:val="clear" w:color="auto" w:fill="auto"/>
          </w:tcPr>
          <w:p w14:paraId="30BCD942" w14:textId="77777777" w:rsidR="00265114" w:rsidRDefault="00265114" w:rsidP="005D2C4F">
            <w:pPr>
              <w:spacing w:before="120" w:after="120"/>
              <w:rPr>
                <w:rFonts w:ascii="Calibri" w:hAnsi="Calibri"/>
                <w:noProof/>
                <w:color w:val="1F497D"/>
                <w:lang w:eastAsia="en-AU"/>
              </w:rPr>
            </w:pPr>
          </w:p>
        </w:tc>
        <w:tc>
          <w:tcPr>
            <w:tcW w:w="3261" w:type="dxa"/>
            <w:tcBorders>
              <w:top w:val="single" w:sz="4" w:space="0" w:color="auto"/>
              <w:left w:val="single" w:sz="4" w:space="0" w:color="auto"/>
              <w:bottom w:val="single" w:sz="4" w:space="0" w:color="auto"/>
              <w:right w:val="single" w:sz="4" w:space="0" w:color="auto"/>
            </w:tcBorders>
            <w:hideMark/>
          </w:tcPr>
          <w:p w14:paraId="57E790A4" w14:textId="121DC27E" w:rsidR="00265114" w:rsidRPr="001D0F75" w:rsidRDefault="00265114"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noProof/>
                <w:sz w:val="22"/>
                <w:lang w:eastAsia="en-AU"/>
              </w:rPr>
            </w:pPr>
            <w:r w:rsidRPr="001D0F75">
              <w:rPr>
                <w:rFonts w:ascii="Calibri" w:hAnsi="Calibri"/>
                <w:noProof/>
                <w:sz w:val="22"/>
                <w:lang w:eastAsia="en-AU"/>
              </w:rPr>
              <w:t>Real Estate</w:t>
            </w:r>
            <w:r w:rsidR="00E623B0" w:rsidRPr="001D0F75">
              <w:rPr>
                <w:rFonts w:ascii="Calibri" w:hAnsi="Calibri"/>
                <w:noProof/>
                <w:sz w:val="22"/>
                <w:lang w:eastAsia="en-AU"/>
              </w:rPr>
              <w:t xml:space="preserve"> Agents</w:t>
            </w:r>
          </w:p>
        </w:tc>
        <w:tc>
          <w:tcPr>
            <w:tcW w:w="3198" w:type="dxa"/>
            <w:tcBorders>
              <w:top w:val="single" w:sz="4" w:space="0" w:color="auto"/>
              <w:left w:val="single" w:sz="4" w:space="0" w:color="auto"/>
              <w:bottom w:val="single" w:sz="4" w:space="0" w:color="auto"/>
              <w:right w:val="single" w:sz="4" w:space="0" w:color="auto"/>
            </w:tcBorders>
            <w:vAlign w:val="center"/>
            <w:hideMark/>
          </w:tcPr>
          <w:p w14:paraId="69A4D159" w14:textId="50641E5E" w:rsidR="00265114" w:rsidRPr="001D0F75" w:rsidRDefault="00265114"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noProof/>
                <w:sz w:val="22"/>
                <w:lang w:eastAsia="en-AU"/>
              </w:rPr>
            </w:pPr>
            <w:r w:rsidRPr="001D0F75">
              <w:rPr>
                <w:rFonts w:ascii="Calibri" w:hAnsi="Calibri"/>
                <w:noProof/>
                <w:sz w:val="22"/>
                <w:lang w:eastAsia="en-AU"/>
              </w:rPr>
              <w:t>Settlement Agents</w:t>
            </w:r>
          </w:p>
        </w:tc>
      </w:tr>
      <w:tr w:rsidR="00265114" w14:paraId="383BD411" w14:textId="77777777" w:rsidTr="005D2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right w:val="single" w:sz="4" w:space="0" w:color="auto"/>
            </w:tcBorders>
            <w:vAlign w:val="center"/>
            <w:hideMark/>
          </w:tcPr>
          <w:p w14:paraId="67044BCD" w14:textId="0D5E9917" w:rsidR="00265114" w:rsidRPr="005D2C4F" w:rsidRDefault="00265114" w:rsidP="005D2C4F">
            <w:pPr>
              <w:spacing w:before="120" w:after="120"/>
              <w:rPr>
                <w:rFonts w:ascii="Calibri" w:hAnsi="Calibri"/>
                <w:noProof/>
                <w:sz w:val="22"/>
                <w:lang w:eastAsia="en-AU"/>
              </w:rPr>
            </w:pPr>
            <w:r w:rsidRPr="001D0F75">
              <w:rPr>
                <w:rFonts w:ascii="Calibri" w:hAnsi="Calibri"/>
                <w:noProof/>
                <w:sz w:val="22"/>
                <w:lang w:eastAsia="en-AU"/>
              </w:rPr>
              <w:t>Points/hours</w:t>
            </w:r>
          </w:p>
        </w:tc>
        <w:tc>
          <w:tcPr>
            <w:tcW w:w="3261" w:type="dxa"/>
            <w:tcBorders>
              <w:top w:val="single" w:sz="4" w:space="0" w:color="auto"/>
              <w:left w:val="single" w:sz="4" w:space="0" w:color="auto"/>
              <w:right w:val="single" w:sz="4" w:space="0" w:color="auto"/>
            </w:tcBorders>
            <w:vAlign w:val="center"/>
            <w:hideMark/>
          </w:tcPr>
          <w:p w14:paraId="2ADCDCB4" w14:textId="77777777" w:rsidR="00265114" w:rsidRPr="001D0F75"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10 points</w:t>
            </w:r>
          </w:p>
        </w:tc>
        <w:tc>
          <w:tcPr>
            <w:tcW w:w="3198" w:type="dxa"/>
            <w:tcBorders>
              <w:top w:val="single" w:sz="4" w:space="0" w:color="auto"/>
              <w:left w:val="single" w:sz="4" w:space="0" w:color="auto"/>
              <w:right w:val="single" w:sz="4" w:space="0" w:color="auto"/>
            </w:tcBorders>
            <w:vAlign w:val="center"/>
            <w:hideMark/>
          </w:tcPr>
          <w:p w14:paraId="760BA813" w14:textId="77777777" w:rsidR="00265114" w:rsidRPr="001D0F75"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6 points</w:t>
            </w:r>
          </w:p>
        </w:tc>
      </w:tr>
      <w:tr w:rsidR="00265114" w14:paraId="5BA2E0BD" w14:textId="77777777" w:rsidTr="005D2C4F">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6A43710E" w14:textId="0897F6A0" w:rsidR="00265114" w:rsidRPr="001D0F75" w:rsidRDefault="006A58D0" w:rsidP="005D2C4F">
            <w:pPr>
              <w:spacing w:before="120" w:after="120"/>
              <w:rPr>
                <w:rFonts w:ascii="Calibri" w:hAnsi="Calibri"/>
                <w:noProof/>
                <w:sz w:val="22"/>
                <w:lang w:eastAsia="en-AU"/>
              </w:rPr>
            </w:pPr>
            <w:r>
              <w:rPr>
                <w:rFonts w:ascii="Calibri" w:hAnsi="Calibri"/>
                <w:noProof/>
                <w:sz w:val="22"/>
                <w:lang w:eastAsia="en-AU"/>
              </w:rPr>
              <w:t>Period</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85520F8" w14:textId="77777777" w:rsidR="00265114" w:rsidRPr="001D0F75"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1 January – 31 December</w:t>
            </w:r>
          </w:p>
        </w:tc>
        <w:tc>
          <w:tcPr>
            <w:tcW w:w="3198" w:type="dxa"/>
            <w:tcBorders>
              <w:top w:val="single" w:sz="4" w:space="0" w:color="auto"/>
              <w:left w:val="single" w:sz="4" w:space="0" w:color="auto"/>
              <w:bottom w:val="single" w:sz="4" w:space="0" w:color="auto"/>
              <w:right w:val="single" w:sz="4" w:space="0" w:color="auto"/>
            </w:tcBorders>
            <w:vAlign w:val="center"/>
            <w:hideMark/>
          </w:tcPr>
          <w:p w14:paraId="34DE9FBD" w14:textId="77777777" w:rsidR="00265114" w:rsidRPr="001D0F75"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1 January – 31 December</w:t>
            </w:r>
          </w:p>
        </w:tc>
      </w:tr>
      <w:tr w:rsidR="00265114" w14:paraId="14F09A82" w14:textId="77777777" w:rsidTr="005D2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12948CA7" w14:textId="2E0A4D98" w:rsidR="00265114" w:rsidRPr="001D0F75" w:rsidRDefault="00265114" w:rsidP="005D2C4F">
            <w:pPr>
              <w:spacing w:before="120" w:after="120"/>
              <w:rPr>
                <w:rFonts w:ascii="Calibri" w:hAnsi="Calibri"/>
                <w:noProof/>
                <w:sz w:val="22"/>
                <w:lang w:eastAsia="en-AU"/>
              </w:rPr>
            </w:pPr>
            <w:r w:rsidRPr="001D0F75">
              <w:rPr>
                <w:rFonts w:ascii="Calibri" w:hAnsi="Calibri"/>
                <w:noProof/>
                <w:sz w:val="22"/>
                <w:lang w:eastAsia="en-AU"/>
              </w:rPr>
              <w:t>Mandatory activities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7E49BE9" w14:textId="6C2FB191" w:rsidR="006A58D0" w:rsidRPr="001D0F75"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3 points</w:t>
            </w:r>
          </w:p>
        </w:tc>
        <w:tc>
          <w:tcPr>
            <w:tcW w:w="3198" w:type="dxa"/>
            <w:tcBorders>
              <w:top w:val="single" w:sz="4" w:space="0" w:color="auto"/>
              <w:left w:val="single" w:sz="4" w:space="0" w:color="auto"/>
              <w:bottom w:val="single" w:sz="4" w:space="0" w:color="auto"/>
              <w:right w:val="single" w:sz="4" w:space="0" w:color="auto"/>
            </w:tcBorders>
            <w:vAlign w:val="center"/>
            <w:hideMark/>
          </w:tcPr>
          <w:p w14:paraId="483E3128" w14:textId="77777777" w:rsidR="00265114" w:rsidRPr="001D0F75"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4 points</w:t>
            </w:r>
          </w:p>
        </w:tc>
      </w:tr>
      <w:tr w:rsidR="00265114" w14:paraId="0D9A8DC1" w14:textId="77777777" w:rsidTr="005D2C4F">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6D6431EF" w14:textId="13D82A49" w:rsidR="005D2C4F" w:rsidRPr="001D0F75" w:rsidRDefault="005D2C4F" w:rsidP="005D2C4F">
            <w:pPr>
              <w:spacing w:before="120" w:after="120"/>
              <w:rPr>
                <w:rFonts w:ascii="Calibri" w:hAnsi="Calibri"/>
                <w:noProof/>
                <w:sz w:val="22"/>
                <w:lang w:eastAsia="en-AU"/>
              </w:rPr>
            </w:pPr>
            <w:r w:rsidRPr="001D0F75">
              <w:rPr>
                <w:rFonts w:ascii="Calibri" w:hAnsi="Calibri"/>
                <w:noProof/>
                <w:sz w:val="22"/>
                <w:lang w:eastAsia="en-AU"/>
              </w:rPr>
              <w:t>Elective activities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898CB8A" w14:textId="77777777" w:rsidR="00265114"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7 points</w:t>
            </w:r>
          </w:p>
          <w:p w14:paraId="37DC8D51" w14:textId="3FA83B10" w:rsidR="005D2C4F" w:rsidRPr="001D0F75" w:rsidRDefault="006A58D0" w:rsidP="003732B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Topics</w:t>
            </w:r>
            <w:r w:rsidR="00CE4084">
              <w:rPr>
                <w:rFonts w:ascii="Calibri" w:hAnsi="Calibri"/>
                <w:noProof/>
                <w:color w:val="000000" w:themeColor="text1"/>
                <w:sz w:val="22"/>
                <w:lang w:eastAsia="en-AU"/>
              </w:rPr>
              <w:t xml:space="preserve"> and proposed activities and content</w:t>
            </w:r>
            <w:r w:rsidRPr="001D0F75">
              <w:rPr>
                <w:rFonts w:ascii="Calibri" w:hAnsi="Calibri"/>
                <w:noProof/>
                <w:color w:val="000000" w:themeColor="text1"/>
                <w:sz w:val="22"/>
                <w:lang w:eastAsia="en-AU"/>
              </w:rPr>
              <w:t xml:space="preserve"> for CPD Program approved by </w:t>
            </w:r>
            <w:r w:rsidR="006C319F" w:rsidRPr="001D0F75">
              <w:rPr>
                <w:rFonts w:ascii="Calibri" w:hAnsi="Calibri"/>
                <w:noProof/>
                <w:color w:val="000000" w:themeColor="text1"/>
                <w:sz w:val="22"/>
                <w:lang w:eastAsia="en-AU"/>
              </w:rPr>
              <w:t>C</w:t>
            </w:r>
            <w:r w:rsidR="006C319F">
              <w:rPr>
                <w:rFonts w:ascii="Calibri" w:hAnsi="Calibri"/>
                <w:noProof/>
                <w:color w:val="000000" w:themeColor="text1"/>
                <w:sz w:val="22"/>
                <w:lang w:eastAsia="en-AU"/>
              </w:rPr>
              <w:t>onsumer Protection</w:t>
            </w:r>
            <w:r w:rsidR="006C319F" w:rsidRPr="001D0F75">
              <w:rPr>
                <w:rFonts w:ascii="Calibri" w:hAnsi="Calibri"/>
                <w:noProof/>
                <w:color w:val="000000" w:themeColor="text1"/>
                <w:sz w:val="22"/>
                <w:lang w:eastAsia="en-AU"/>
              </w:rPr>
              <w:t xml:space="preserve"> </w:t>
            </w:r>
            <w:r w:rsidRPr="001D0F75">
              <w:rPr>
                <w:rFonts w:ascii="Calibri" w:hAnsi="Calibri"/>
                <w:noProof/>
                <w:color w:val="000000" w:themeColor="text1"/>
                <w:sz w:val="22"/>
                <w:lang w:eastAsia="en-AU"/>
              </w:rPr>
              <w:t>Commissioner</w:t>
            </w:r>
            <w:r w:rsidR="006C319F">
              <w:rPr>
                <w:rFonts w:ascii="Calibri" w:hAnsi="Calibri"/>
                <w:noProof/>
                <w:color w:val="000000" w:themeColor="text1"/>
                <w:sz w:val="22"/>
                <w:lang w:eastAsia="en-AU"/>
              </w:rPr>
              <w:t>.</w:t>
            </w:r>
          </w:p>
        </w:tc>
        <w:tc>
          <w:tcPr>
            <w:tcW w:w="3198" w:type="dxa"/>
            <w:tcBorders>
              <w:top w:val="single" w:sz="4" w:space="0" w:color="auto"/>
              <w:left w:val="single" w:sz="4" w:space="0" w:color="auto"/>
              <w:bottom w:val="single" w:sz="4" w:space="0" w:color="auto"/>
              <w:right w:val="single" w:sz="4" w:space="0" w:color="auto"/>
            </w:tcBorders>
            <w:vAlign w:val="center"/>
            <w:hideMark/>
          </w:tcPr>
          <w:p w14:paraId="6CD02DB1" w14:textId="617FCA7A" w:rsidR="006A58D0"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2 points</w:t>
            </w:r>
            <w:r w:rsidR="006A58D0" w:rsidRPr="001D0F75">
              <w:rPr>
                <w:rFonts w:ascii="Calibri" w:hAnsi="Calibri"/>
                <w:noProof/>
                <w:color w:val="000000" w:themeColor="text1"/>
                <w:sz w:val="22"/>
                <w:lang w:eastAsia="en-AU"/>
              </w:rPr>
              <w:t xml:space="preserve"> </w:t>
            </w:r>
          </w:p>
          <w:p w14:paraId="2326410E" w14:textId="74E09E50" w:rsidR="005D2C4F" w:rsidRPr="001D0F75" w:rsidRDefault="006A58D0"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1D0F75">
              <w:rPr>
                <w:rFonts w:ascii="Calibri" w:hAnsi="Calibri"/>
                <w:noProof/>
                <w:color w:val="000000" w:themeColor="text1"/>
                <w:sz w:val="22"/>
                <w:lang w:eastAsia="en-AU"/>
              </w:rPr>
              <w:t xml:space="preserve">Topics </w:t>
            </w:r>
            <w:r w:rsidR="00CE4084">
              <w:rPr>
                <w:rFonts w:ascii="Calibri" w:hAnsi="Calibri"/>
                <w:noProof/>
                <w:color w:val="000000" w:themeColor="text1"/>
                <w:sz w:val="22"/>
                <w:lang w:eastAsia="en-AU"/>
              </w:rPr>
              <w:t xml:space="preserve">and proposed activities and content </w:t>
            </w:r>
            <w:r w:rsidRPr="001D0F75">
              <w:rPr>
                <w:rFonts w:ascii="Calibri" w:hAnsi="Calibri"/>
                <w:noProof/>
                <w:color w:val="000000" w:themeColor="text1"/>
                <w:sz w:val="22"/>
                <w:lang w:eastAsia="en-AU"/>
              </w:rPr>
              <w:t>for CPD Program approved by C</w:t>
            </w:r>
            <w:r w:rsidR="006C319F">
              <w:rPr>
                <w:rFonts w:ascii="Calibri" w:hAnsi="Calibri"/>
                <w:noProof/>
                <w:color w:val="000000" w:themeColor="text1"/>
                <w:sz w:val="22"/>
                <w:lang w:eastAsia="en-AU"/>
              </w:rPr>
              <w:t xml:space="preserve">onsumer </w:t>
            </w:r>
            <w:r w:rsidRPr="001D0F75">
              <w:rPr>
                <w:rFonts w:ascii="Calibri" w:hAnsi="Calibri"/>
                <w:noProof/>
                <w:color w:val="000000" w:themeColor="text1"/>
                <w:sz w:val="22"/>
                <w:lang w:eastAsia="en-AU"/>
              </w:rPr>
              <w:t>P</w:t>
            </w:r>
            <w:r w:rsidR="006C319F">
              <w:rPr>
                <w:rFonts w:ascii="Calibri" w:hAnsi="Calibri"/>
                <w:noProof/>
                <w:color w:val="000000" w:themeColor="text1"/>
                <w:sz w:val="22"/>
                <w:lang w:eastAsia="en-AU"/>
              </w:rPr>
              <w:t>rotection</w:t>
            </w:r>
            <w:r w:rsidRPr="001D0F75">
              <w:rPr>
                <w:rFonts w:ascii="Calibri" w:hAnsi="Calibri"/>
                <w:noProof/>
                <w:color w:val="000000" w:themeColor="text1"/>
                <w:sz w:val="22"/>
                <w:lang w:eastAsia="en-AU"/>
              </w:rPr>
              <w:t xml:space="preserve"> Commissioner</w:t>
            </w:r>
            <w:r w:rsidR="006C319F">
              <w:rPr>
                <w:rFonts w:ascii="Calibri" w:hAnsi="Calibri"/>
                <w:noProof/>
                <w:color w:val="000000" w:themeColor="text1"/>
                <w:sz w:val="22"/>
                <w:lang w:eastAsia="en-AU"/>
              </w:rPr>
              <w:t>.</w:t>
            </w:r>
          </w:p>
        </w:tc>
      </w:tr>
      <w:tr w:rsidR="00265114" w14:paraId="2C2881D0" w14:textId="77777777" w:rsidTr="005D2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6E14299C" w14:textId="5AAF4DB8" w:rsidR="005D2C4F" w:rsidRPr="002C1EB7" w:rsidRDefault="00265114" w:rsidP="005D2C4F">
            <w:pPr>
              <w:spacing w:before="120" w:after="120"/>
              <w:rPr>
                <w:rFonts w:ascii="Calibri" w:hAnsi="Calibri"/>
                <w:noProof/>
                <w:sz w:val="22"/>
                <w:lang w:eastAsia="en-AU"/>
              </w:rPr>
            </w:pPr>
            <w:r w:rsidRPr="002C1EB7">
              <w:rPr>
                <w:rFonts w:ascii="Calibri" w:hAnsi="Calibri"/>
                <w:noProof/>
                <w:sz w:val="22"/>
                <w:lang w:eastAsia="en-AU"/>
              </w:rPr>
              <w:t>Record keeping</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68D34DE" w14:textId="33121697" w:rsidR="00265114" w:rsidRPr="002C1EB7"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Property agents retain records of completed CPD (4 years)</w:t>
            </w:r>
            <w:r w:rsidR="006C319F">
              <w:rPr>
                <w:rFonts w:ascii="Calibri" w:hAnsi="Calibri"/>
                <w:noProof/>
                <w:color w:val="000000" w:themeColor="text1"/>
                <w:sz w:val="22"/>
                <w:lang w:eastAsia="en-AU"/>
              </w:rPr>
              <w:t>.</w:t>
            </w:r>
          </w:p>
          <w:p w14:paraId="4231F167" w14:textId="12A0C7D1" w:rsidR="007F5094" w:rsidRPr="002C1EB7"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Training providers must notify Consumer Protection with attendance details</w:t>
            </w:r>
            <w:r w:rsidR="006C319F">
              <w:rPr>
                <w:rFonts w:ascii="Calibri" w:hAnsi="Calibri"/>
                <w:noProof/>
                <w:color w:val="000000" w:themeColor="text1"/>
                <w:sz w:val="22"/>
                <w:lang w:eastAsia="en-AU"/>
              </w:rPr>
              <w:t>.</w:t>
            </w:r>
          </w:p>
        </w:tc>
        <w:tc>
          <w:tcPr>
            <w:tcW w:w="3198" w:type="dxa"/>
            <w:tcBorders>
              <w:top w:val="single" w:sz="4" w:space="0" w:color="auto"/>
              <w:left w:val="single" w:sz="4" w:space="0" w:color="auto"/>
              <w:bottom w:val="single" w:sz="4" w:space="0" w:color="auto"/>
              <w:right w:val="single" w:sz="4" w:space="0" w:color="auto"/>
            </w:tcBorders>
            <w:vAlign w:val="center"/>
            <w:hideMark/>
          </w:tcPr>
          <w:p w14:paraId="1106E492" w14:textId="41D7755E" w:rsidR="00265114" w:rsidRPr="002C1EB7" w:rsidRDefault="005F5B11"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Pr>
                <w:rFonts w:ascii="Calibri" w:hAnsi="Calibri"/>
                <w:noProof/>
                <w:color w:val="000000" w:themeColor="text1"/>
                <w:sz w:val="22"/>
                <w:lang w:eastAsia="en-AU"/>
              </w:rPr>
              <w:t>Settlement</w:t>
            </w:r>
            <w:r w:rsidR="00265114" w:rsidRPr="002C1EB7">
              <w:rPr>
                <w:rFonts w:ascii="Calibri" w:hAnsi="Calibri"/>
                <w:noProof/>
                <w:color w:val="000000" w:themeColor="text1"/>
                <w:sz w:val="22"/>
                <w:lang w:eastAsia="en-AU"/>
              </w:rPr>
              <w:t xml:space="preserve"> agents retain records of completed CPD (4 years)</w:t>
            </w:r>
            <w:r w:rsidR="006C319F">
              <w:rPr>
                <w:rFonts w:ascii="Calibri" w:hAnsi="Calibri"/>
                <w:noProof/>
                <w:color w:val="000000" w:themeColor="text1"/>
                <w:sz w:val="22"/>
                <w:lang w:eastAsia="en-AU"/>
              </w:rPr>
              <w:t>.</w:t>
            </w:r>
          </w:p>
          <w:p w14:paraId="507B7AF2" w14:textId="4E9E1A4A" w:rsidR="00265114" w:rsidRPr="002C1EB7"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 xml:space="preserve">Approved providers must notify </w:t>
            </w:r>
            <w:r w:rsidR="00777C1A">
              <w:rPr>
                <w:rFonts w:ascii="Calibri" w:hAnsi="Calibri"/>
                <w:noProof/>
                <w:color w:val="000000" w:themeColor="text1"/>
                <w:sz w:val="22"/>
                <w:lang w:eastAsia="en-AU"/>
              </w:rPr>
              <w:t>Consumer Protection</w:t>
            </w:r>
            <w:r w:rsidR="00777C1A" w:rsidRPr="002C1EB7">
              <w:rPr>
                <w:rFonts w:ascii="Calibri" w:hAnsi="Calibri"/>
                <w:noProof/>
                <w:color w:val="000000" w:themeColor="text1"/>
                <w:sz w:val="22"/>
                <w:lang w:eastAsia="en-AU"/>
              </w:rPr>
              <w:t xml:space="preserve"> </w:t>
            </w:r>
            <w:r w:rsidRPr="002C1EB7">
              <w:rPr>
                <w:rFonts w:ascii="Calibri" w:hAnsi="Calibri"/>
                <w:noProof/>
                <w:color w:val="000000" w:themeColor="text1"/>
                <w:sz w:val="22"/>
                <w:lang w:eastAsia="en-AU"/>
              </w:rPr>
              <w:t>with attendance details</w:t>
            </w:r>
            <w:r w:rsidR="006C319F">
              <w:rPr>
                <w:rFonts w:ascii="Calibri" w:hAnsi="Calibri"/>
                <w:noProof/>
                <w:color w:val="000000" w:themeColor="text1"/>
                <w:sz w:val="22"/>
                <w:lang w:eastAsia="en-AU"/>
              </w:rPr>
              <w:t>.</w:t>
            </w:r>
          </w:p>
        </w:tc>
      </w:tr>
      <w:tr w:rsidR="00265114" w14:paraId="2058F232" w14:textId="77777777" w:rsidTr="005D2C4F">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2908D19F" w14:textId="3251D243" w:rsidR="00265114" w:rsidRPr="002C1EB7" w:rsidRDefault="00265114" w:rsidP="005D2C4F">
            <w:pPr>
              <w:spacing w:before="120" w:after="120"/>
              <w:rPr>
                <w:rFonts w:ascii="Calibri" w:hAnsi="Calibri"/>
                <w:noProof/>
                <w:sz w:val="22"/>
                <w:lang w:eastAsia="en-AU"/>
              </w:rPr>
            </w:pPr>
            <w:r w:rsidRPr="002C1EB7">
              <w:rPr>
                <w:rFonts w:ascii="Calibri" w:hAnsi="Calibri"/>
                <w:noProof/>
                <w:sz w:val="22"/>
                <w:lang w:eastAsia="en-AU"/>
              </w:rPr>
              <w:t>Funding</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25E780F" w14:textId="610D1F22" w:rsidR="00265114" w:rsidRPr="002C1EB7"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Government funded</w:t>
            </w:r>
            <w:r w:rsidR="008641DA">
              <w:rPr>
                <w:rFonts w:ascii="Calibri" w:hAnsi="Calibri"/>
                <w:noProof/>
                <w:color w:val="000000" w:themeColor="text1"/>
                <w:sz w:val="22"/>
                <w:lang w:eastAsia="en-AU"/>
              </w:rPr>
              <w:t xml:space="preserve"> (mandatory activities only)</w:t>
            </w:r>
            <w:r w:rsidR="003732BB">
              <w:rPr>
                <w:rFonts w:ascii="Calibri" w:hAnsi="Calibri"/>
                <w:noProof/>
                <w:color w:val="000000" w:themeColor="text1"/>
                <w:sz w:val="22"/>
                <w:lang w:eastAsia="en-AU"/>
              </w:rPr>
              <w:t>.</w:t>
            </w:r>
          </w:p>
        </w:tc>
        <w:tc>
          <w:tcPr>
            <w:tcW w:w="3198" w:type="dxa"/>
            <w:tcBorders>
              <w:left w:val="single" w:sz="4" w:space="0" w:color="auto"/>
              <w:bottom w:val="single" w:sz="4" w:space="0" w:color="auto"/>
              <w:right w:val="single" w:sz="4" w:space="0" w:color="auto"/>
            </w:tcBorders>
            <w:vAlign w:val="center"/>
            <w:hideMark/>
          </w:tcPr>
          <w:p w14:paraId="0D30B33D" w14:textId="4596809E" w:rsidR="00265114" w:rsidRPr="002C1EB7" w:rsidRDefault="00265114"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Government funded</w:t>
            </w:r>
            <w:r w:rsidR="008641DA">
              <w:rPr>
                <w:rFonts w:ascii="Calibri" w:hAnsi="Calibri"/>
                <w:noProof/>
                <w:color w:val="000000" w:themeColor="text1"/>
                <w:sz w:val="22"/>
                <w:lang w:eastAsia="en-AU"/>
              </w:rPr>
              <w:t xml:space="preserve"> (mandatory activities and some prescribed electives)</w:t>
            </w:r>
            <w:r w:rsidR="003732BB">
              <w:rPr>
                <w:rFonts w:ascii="Calibri" w:hAnsi="Calibri"/>
                <w:noProof/>
                <w:color w:val="000000" w:themeColor="text1"/>
                <w:sz w:val="22"/>
                <w:lang w:eastAsia="en-AU"/>
              </w:rPr>
              <w:t>.</w:t>
            </w:r>
          </w:p>
        </w:tc>
      </w:tr>
      <w:tr w:rsidR="00265114" w14:paraId="7A513A14" w14:textId="77777777" w:rsidTr="005D2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vAlign w:val="center"/>
            <w:hideMark/>
          </w:tcPr>
          <w:p w14:paraId="0F502323" w14:textId="77777777" w:rsidR="00265114" w:rsidRPr="002C1EB7" w:rsidRDefault="00265114" w:rsidP="005D2C4F">
            <w:pPr>
              <w:spacing w:before="120" w:after="120"/>
              <w:rPr>
                <w:rFonts w:ascii="Calibri" w:hAnsi="Calibri"/>
                <w:noProof/>
                <w:sz w:val="22"/>
                <w:lang w:eastAsia="en-AU"/>
              </w:rPr>
            </w:pPr>
            <w:r w:rsidRPr="002C1EB7">
              <w:rPr>
                <w:rFonts w:ascii="Calibri" w:hAnsi="Calibri"/>
                <w:noProof/>
                <w:sz w:val="22"/>
                <w:lang w:eastAsia="en-AU"/>
              </w:rPr>
              <w:t>Consequences for non-compliance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060A752" w14:textId="76082B06" w:rsidR="00E623B0" w:rsidRPr="002C1EB7"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 xml:space="preserve">May result in </w:t>
            </w:r>
            <w:r w:rsidR="006A58D0">
              <w:rPr>
                <w:rFonts w:ascii="Calibri" w:hAnsi="Calibri"/>
                <w:noProof/>
                <w:color w:val="000000" w:themeColor="text1"/>
                <w:sz w:val="22"/>
                <w:lang w:eastAsia="en-AU"/>
              </w:rPr>
              <w:t xml:space="preserve">infringement notice, </w:t>
            </w:r>
            <w:r w:rsidRPr="002C1EB7">
              <w:rPr>
                <w:rFonts w:ascii="Calibri" w:hAnsi="Calibri"/>
                <w:noProof/>
                <w:color w:val="000000" w:themeColor="text1"/>
                <w:sz w:val="22"/>
                <w:lang w:eastAsia="en-AU"/>
              </w:rPr>
              <w:t>penalty of up to $5,000 or disciplinary action to suspend or cancel licence or certificate</w:t>
            </w:r>
            <w:r w:rsidR="003732BB">
              <w:rPr>
                <w:rFonts w:ascii="Calibri" w:hAnsi="Calibri"/>
                <w:noProof/>
                <w:color w:val="000000" w:themeColor="text1"/>
                <w:sz w:val="22"/>
                <w:lang w:eastAsia="en-AU"/>
              </w:rPr>
              <w:t>.</w:t>
            </w:r>
          </w:p>
        </w:tc>
        <w:tc>
          <w:tcPr>
            <w:tcW w:w="3198" w:type="dxa"/>
            <w:tcBorders>
              <w:top w:val="single" w:sz="4" w:space="0" w:color="auto"/>
              <w:left w:val="single" w:sz="4" w:space="0" w:color="auto"/>
              <w:bottom w:val="single" w:sz="4" w:space="0" w:color="auto"/>
              <w:right w:val="single" w:sz="4" w:space="0" w:color="auto"/>
            </w:tcBorders>
            <w:vAlign w:val="center"/>
            <w:hideMark/>
          </w:tcPr>
          <w:p w14:paraId="66FFB1B4" w14:textId="792612ED" w:rsidR="00265114" w:rsidRPr="002C1EB7" w:rsidRDefault="00265114"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noProof/>
                <w:color w:val="000000" w:themeColor="text1"/>
                <w:sz w:val="22"/>
                <w:lang w:eastAsia="en-AU"/>
              </w:rPr>
            </w:pPr>
            <w:r w:rsidRPr="002C1EB7">
              <w:rPr>
                <w:rFonts w:ascii="Calibri" w:hAnsi="Calibri"/>
                <w:noProof/>
                <w:color w:val="000000" w:themeColor="text1"/>
                <w:sz w:val="22"/>
                <w:lang w:eastAsia="en-AU"/>
              </w:rPr>
              <w:t xml:space="preserve">May result in </w:t>
            </w:r>
            <w:r w:rsidR="006A58D0">
              <w:rPr>
                <w:rFonts w:ascii="Calibri" w:hAnsi="Calibri"/>
                <w:noProof/>
                <w:color w:val="000000" w:themeColor="text1"/>
                <w:sz w:val="22"/>
                <w:lang w:eastAsia="en-AU"/>
              </w:rPr>
              <w:t xml:space="preserve">infringement notice, </w:t>
            </w:r>
            <w:r w:rsidRPr="002C1EB7">
              <w:rPr>
                <w:rFonts w:ascii="Calibri" w:hAnsi="Calibri"/>
                <w:noProof/>
                <w:color w:val="000000" w:themeColor="text1"/>
                <w:sz w:val="22"/>
                <w:lang w:eastAsia="en-AU"/>
              </w:rPr>
              <w:t>penalty of up to $5,000 or disciplinary action to suspend or cancel licence or certificate</w:t>
            </w:r>
            <w:r w:rsidR="003732BB">
              <w:rPr>
                <w:rFonts w:ascii="Calibri" w:hAnsi="Calibri"/>
                <w:noProof/>
                <w:color w:val="000000" w:themeColor="text1"/>
                <w:sz w:val="22"/>
                <w:lang w:eastAsia="en-AU"/>
              </w:rPr>
              <w:t>.</w:t>
            </w:r>
          </w:p>
        </w:tc>
      </w:tr>
    </w:tbl>
    <w:p w14:paraId="5A83CD99" w14:textId="77777777" w:rsidR="00265114" w:rsidRPr="00BA22A5" w:rsidRDefault="00265114" w:rsidP="004B2BB2">
      <w:pPr>
        <w:pStyle w:val="BodyText"/>
        <w:rPr>
          <w:rFonts w:eastAsiaTheme="minorHAnsi"/>
          <w:i/>
        </w:rPr>
      </w:pPr>
    </w:p>
    <w:p w14:paraId="62DFBE76" w14:textId="3F8324F9" w:rsidR="006D5472" w:rsidRDefault="006D5472" w:rsidP="002172C0">
      <w:pPr>
        <w:pStyle w:val="Heading2"/>
        <w:spacing w:before="0" w:after="200"/>
        <w:rPr>
          <w:rFonts w:eastAsiaTheme="minorHAnsi"/>
        </w:rPr>
      </w:pPr>
      <w:bookmarkStart w:id="6" w:name="_Toc125379689"/>
      <w:r w:rsidRPr="002172C0">
        <w:rPr>
          <w:rFonts w:eastAsiaTheme="minorHAnsi"/>
          <w:color w:val="31849B" w:themeColor="accent5" w:themeShade="BF"/>
          <w:szCs w:val="28"/>
        </w:rPr>
        <w:t>Funding of CPD by DMIRS</w:t>
      </w:r>
      <w:bookmarkEnd w:id="6"/>
    </w:p>
    <w:p w14:paraId="6156E3F5" w14:textId="6ABF07A2" w:rsidR="00B07A5F" w:rsidRDefault="005E3108" w:rsidP="002172C0">
      <w:pPr>
        <w:pStyle w:val="BodyText"/>
        <w:rPr>
          <w:rFonts w:eastAsiaTheme="minorHAnsi"/>
        </w:rPr>
      </w:pPr>
      <w:r>
        <w:rPr>
          <w:rFonts w:eastAsiaTheme="minorHAnsi"/>
        </w:rPr>
        <w:t xml:space="preserve">Since </w:t>
      </w:r>
      <w:r w:rsidR="00EC7928">
        <w:rPr>
          <w:rFonts w:eastAsiaTheme="minorHAnsi"/>
        </w:rPr>
        <w:t>20</w:t>
      </w:r>
      <w:r w:rsidR="00D533D9">
        <w:rPr>
          <w:rFonts w:eastAsiaTheme="minorHAnsi"/>
        </w:rPr>
        <w:t>11</w:t>
      </w:r>
      <w:r w:rsidR="006C319F">
        <w:rPr>
          <w:rFonts w:eastAsiaTheme="minorHAnsi"/>
        </w:rPr>
        <w:t>,</w:t>
      </w:r>
      <w:r>
        <w:rPr>
          <w:rFonts w:eastAsiaTheme="minorHAnsi"/>
        </w:rPr>
        <w:t xml:space="preserve"> </w:t>
      </w:r>
      <w:r w:rsidR="0030207A">
        <w:rPr>
          <w:rFonts w:eastAsiaTheme="minorHAnsi"/>
        </w:rPr>
        <w:t>Consumer Protection</w:t>
      </w:r>
      <w:r>
        <w:rPr>
          <w:rFonts w:eastAsiaTheme="minorHAnsi"/>
        </w:rPr>
        <w:t xml:space="preserve"> has</w:t>
      </w:r>
      <w:r w:rsidR="0030207A">
        <w:rPr>
          <w:rFonts w:eastAsiaTheme="minorHAnsi"/>
        </w:rPr>
        <w:t xml:space="preserve"> </w:t>
      </w:r>
      <w:r w:rsidR="004A5ECC">
        <w:rPr>
          <w:rFonts w:eastAsiaTheme="minorHAnsi"/>
        </w:rPr>
        <w:t>fund</w:t>
      </w:r>
      <w:r>
        <w:rPr>
          <w:rFonts w:eastAsiaTheme="minorHAnsi"/>
        </w:rPr>
        <w:t>ed</w:t>
      </w:r>
      <w:r w:rsidR="004A5ECC">
        <w:rPr>
          <w:rFonts w:eastAsiaTheme="minorHAnsi"/>
        </w:rPr>
        <w:t xml:space="preserve"> the mandatory units for real estate</w:t>
      </w:r>
      <w:r w:rsidR="008641DA">
        <w:rPr>
          <w:rFonts w:eastAsiaTheme="minorHAnsi"/>
        </w:rPr>
        <w:t xml:space="preserve"> agents</w:t>
      </w:r>
      <w:r w:rsidR="004A5ECC">
        <w:rPr>
          <w:rFonts w:eastAsiaTheme="minorHAnsi"/>
        </w:rPr>
        <w:t xml:space="preserve"> and the mandatory and </w:t>
      </w:r>
      <w:r w:rsidR="0030207A">
        <w:rPr>
          <w:rFonts w:eastAsiaTheme="minorHAnsi"/>
        </w:rPr>
        <w:t xml:space="preserve">prescribed </w:t>
      </w:r>
      <w:r w:rsidR="004A5ECC">
        <w:rPr>
          <w:rFonts w:eastAsiaTheme="minorHAnsi"/>
        </w:rPr>
        <w:t xml:space="preserve">elective units for settlement agents </w:t>
      </w:r>
      <w:r w:rsidR="007F4574">
        <w:t xml:space="preserve">from the industry Education and General Purpose (E&amp;GP) accounts created under the REBA and SA Acts. </w:t>
      </w:r>
    </w:p>
    <w:p w14:paraId="2D630856" w14:textId="728F7CC4" w:rsidR="0095204B" w:rsidRDefault="00F970C0" w:rsidP="00DA7A70">
      <w:pPr>
        <w:pStyle w:val="BodyText"/>
        <w:rPr>
          <w:rFonts w:eastAsiaTheme="minorHAnsi"/>
        </w:rPr>
      </w:pPr>
      <w:r>
        <w:rPr>
          <w:rFonts w:eastAsiaTheme="minorHAnsi"/>
        </w:rPr>
        <w:t>T</w:t>
      </w:r>
      <w:r w:rsidR="00CD2016">
        <w:rPr>
          <w:rFonts w:eastAsiaTheme="minorHAnsi"/>
        </w:rPr>
        <w:t>here has been</w:t>
      </w:r>
      <w:r w:rsidR="004A5ECC">
        <w:rPr>
          <w:rFonts w:eastAsiaTheme="minorHAnsi"/>
        </w:rPr>
        <w:t xml:space="preserve"> a significant drop in the amount of interest generated by the industry E&amp;GP accounts</w:t>
      </w:r>
      <w:r w:rsidR="00CB6EDB">
        <w:rPr>
          <w:rFonts w:eastAsiaTheme="minorHAnsi"/>
        </w:rPr>
        <w:t xml:space="preserve"> </w:t>
      </w:r>
      <w:r>
        <w:rPr>
          <w:rFonts w:eastAsiaTheme="minorHAnsi"/>
        </w:rPr>
        <w:t xml:space="preserve">since the 2019–2020 financial year, resulting in a </w:t>
      </w:r>
      <w:r w:rsidR="00CB6EDB">
        <w:rPr>
          <w:rFonts w:eastAsiaTheme="minorHAnsi"/>
        </w:rPr>
        <w:t>subsequent drop in total revenue</w:t>
      </w:r>
      <w:r w:rsidR="004A5ECC">
        <w:rPr>
          <w:rFonts w:eastAsiaTheme="minorHAnsi"/>
        </w:rPr>
        <w:t xml:space="preserve">. </w:t>
      </w:r>
      <w:r w:rsidR="00CD2016">
        <w:rPr>
          <w:rFonts w:eastAsiaTheme="minorHAnsi"/>
        </w:rPr>
        <w:t xml:space="preserve">This has put significant pressure on the funding of CPD. </w:t>
      </w:r>
      <w:r w:rsidR="008255F8">
        <w:rPr>
          <w:rFonts w:eastAsiaTheme="minorHAnsi"/>
        </w:rPr>
        <w:t xml:space="preserve">Consequently, </w:t>
      </w:r>
      <w:r w:rsidR="00CB6EDB">
        <w:rPr>
          <w:rFonts w:eastAsiaTheme="minorHAnsi"/>
        </w:rPr>
        <w:t>a</w:t>
      </w:r>
      <w:r w:rsidR="0044481C">
        <w:rPr>
          <w:rFonts w:eastAsiaTheme="minorHAnsi"/>
        </w:rPr>
        <w:t>n internal</w:t>
      </w:r>
      <w:r w:rsidR="004A5ECC">
        <w:rPr>
          <w:rFonts w:eastAsiaTheme="minorHAnsi"/>
        </w:rPr>
        <w:t xml:space="preserve"> review of the CPD </w:t>
      </w:r>
      <w:r w:rsidR="0030207A">
        <w:rPr>
          <w:rFonts w:eastAsiaTheme="minorHAnsi"/>
        </w:rPr>
        <w:t xml:space="preserve">Program </w:t>
      </w:r>
      <w:r w:rsidR="00CB6EDB">
        <w:rPr>
          <w:rFonts w:eastAsiaTheme="minorHAnsi"/>
        </w:rPr>
        <w:t xml:space="preserve">was undertaken as </w:t>
      </w:r>
      <w:r w:rsidR="004A5ECC">
        <w:rPr>
          <w:rFonts w:eastAsiaTheme="minorHAnsi"/>
        </w:rPr>
        <w:t xml:space="preserve">a priority in 2022. </w:t>
      </w:r>
    </w:p>
    <w:p w14:paraId="66F1937B" w14:textId="77777777" w:rsidR="0044481C" w:rsidRPr="00051E59" w:rsidRDefault="0044481C" w:rsidP="0044481C">
      <w:pPr>
        <w:pStyle w:val="Heading2"/>
        <w:spacing w:before="0" w:after="200" w:line="276" w:lineRule="auto"/>
        <w:rPr>
          <w:rFonts w:eastAsiaTheme="minorHAnsi"/>
          <w:color w:val="31849B" w:themeColor="accent5" w:themeShade="BF"/>
          <w:szCs w:val="28"/>
        </w:rPr>
      </w:pPr>
      <w:bookmarkStart w:id="7" w:name="_Toc125379690"/>
      <w:r w:rsidRPr="00051E59">
        <w:rPr>
          <w:rFonts w:eastAsiaTheme="minorHAnsi"/>
          <w:color w:val="31849B" w:themeColor="accent5" w:themeShade="BF"/>
          <w:szCs w:val="28"/>
        </w:rPr>
        <w:t>Other jurisdictions</w:t>
      </w:r>
      <w:bookmarkEnd w:id="7"/>
    </w:p>
    <w:p w14:paraId="63676967" w14:textId="311ECF6C" w:rsidR="00DA7A70" w:rsidRDefault="00DA7A70" w:rsidP="00051E59">
      <w:pPr>
        <w:pStyle w:val="Heading3"/>
        <w:spacing w:before="0" w:after="200"/>
        <w:rPr>
          <w:rFonts w:eastAsiaTheme="minorHAnsi"/>
        </w:rPr>
      </w:pPr>
      <w:bookmarkStart w:id="8" w:name="_Toc125379691"/>
      <w:r w:rsidRPr="00836039">
        <w:rPr>
          <w:rFonts w:eastAsiaTheme="minorHAnsi"/>
        </w:rPr>
        <w:t xml:space="preserve">CPD </w:t>
      </w:r>
      <w:r w:rsidR="00836039" w:rsidRPr="00836039">
        <w:rPr>
          <w:rFonts w:eastAsiaTheme="minorHAnsi"/>
        </w:rPr>
        <w:t>Requirements across Australia and New Zealand</w:t>
      </w:r>
      <w:bookmarkEnd w:id="8"/>
    </w:p>
    <w:p w14:paraId="3197980F" w14:textId="5902EF9D" w:rsidR="00DA7A70" w:rsidRDefault="00836039" w:rsidP="00051E59">
      <w:pPr>
        <w:pStyle w:val="BodyText"/>
      </w:pPr>
      <w:r>
        <w:t>O</w:t>
      </w:r>
      <w:r w:rsidR="00DA7A70">
        <w:t xml:space="preserve">ngoing professional development is considered an important part of maintaining </w:t>
      </w:r>
      <w:r w:rsidR="00E12739">
        <w:t xml:space="preserve">continuing education and career training </w:t>
      </w:r>
      <w:r w:rsidR="00DA7A70">
        <w:t>in any workforce</w:t>
      </w:r>
      <w:r w:rsidR="00E12739">
        <w:t>.</w:t>
      </w:r>
      <w:r>
        <w:t xml:space="preserve"> </w:t>
      </w:r>
    </w:p>
    <w:tbl>
      <w:tblPr>
        <w:tblStyle w:val="TableGrid"/>
        <w:tblW w:w="0" w:type="auto"/>
        <w:tblLook w:val="04A0" w:firstRow="1" w:lastRow="0" w:firstColumn="1" w:lastColumn="0" w:noHBand="0" w:noVBand="1"/>
      </w:tblPr>
      <w:tblGrid>
        <w:gridCol w:w="9289"/>
      </w:tblGrid>
      <w:tr w:rsidR="00E12739" w14:paraId="4B7970A0" w14:textId="77777777" w:rsidTr="005D2C4F">
        <w:trPr>
          <w:trHeight w:val="1391"/>
        </w:trPr>
        <w:tc>
          <w:tcPr>
            <w:tcW w:w="9289" w:type="dxa"/>
            <w:shd w:val="clear" w:color="auto" w:fill="DAEEF3" w:themeFill="accent5" w:themeFillTint="33"/>
            <w:vAlign w:val="center"/>
          </w:tcPr>
          <w:p w14:paraId="49332E06" w14:textId="67C53285" w:rsidR="00E12739" w:rsidRDefault="00E12739" w:rsidP="003732BB">
            <w:pPr>
              <w:pStyle w:val="BodyText"/>
              <w:spacing w:after="120"/>
            </w:pPr>
            <w:r w:rsidRPr="00E12739">
              <w:rPr>
                <w:i/>
              </w:rPr>
              <w:lastRenderedPageBreak/>
              <w:t xml:space="preserve">In most instances, </w:t>
            </w:r>
            <w:r w:rsidR="003E527C">
              <w:rPr>
                <w:i/>
              </w:rPr>
              <w:t xml:space="preserve">CPD programs are not funded </w:t>
            </w:r>
            <w:r w:rsidRPr="00E12739">
              <w:rPr>
                <w:i/>
              </w:rPr>
              <w:t xml:space="preserve">by </w:t>
            </w:r>
            <w:r w:rsidR="003732BB">
              <w:rPr>
                <w:i/>
              </w:rPr>
              <w:t>g</w:t>
            </w:r>
            <w:r w:rsidRPr="00E12739">
              <w:rPr>
                <w:i/>
              </w:rPr>
              <w:t xml:space="preserve">overnment. This activity is generally funded and administered by professional associations and members of a profession. </w:t>
            </w:r>
          </w:p>
        </w:tc>
      </w:tr>
    </w:tbl>
    <w:p w14:paraId="6EEEBBA2" w14:textId="77777777" w:rsidR="005D2C4F" w:rsidRDefault="005D2C4F" w:rsidP="005E4E88">
      <w:pPr>
        <w:pStyle w:val="BodyText"/>
        <w:spacing w:after="120"/>
      </w:pPr>
    </w:p>
    <w:p w14:paraId="436BE5DD" w14:textId="7BB1CC12" w:rsidR="003319AD" w:rsidRDefault="00CB6EDB" w:rsidP="00CB6EDB">
      <w:pPr>
        <w:pStyle w:val="BodyText"/>
      </w:pPr>
      <w:r>
        <w:t>The review looked at CPD requirements for Australia and New Zealand in the real estate and settlement agent industry</w:t>
      </w:r>
      <w:r w:rsidR="00F970C0">
        <w:t xml:space="preserve"> as set out below in Table 2</w:t>
      </w:r>
      <w:r>
        <w:t>.</w:t>
      </w:r>
      <w:r w:rsidR="003319AD">
        <w:t xml:space="preserve"> In the real estate industry, the Australian Capital Territory</w:t>
      </w:r>
      <w:r w:rsidR="001D0F75">
        <w:t xml:space="preserve"> (ACT)</w:t>
      </w:r>
      <w:r w:rsidR="003319AD">
        <w:t>, New South Wales</w:t>
      </w:r>
      <w:r w:rsidR="001D0F75">
        <w:t xml:space="preserve"> (NSW)</w:t>
      </w:r>
      <w:r w:rsidR="003319AD">
        <w:t>, Tasmania</w:t>
      </w:r>
      <w:r w:rsidR="001D0F75">
        <w:t xml:space="preserve"> (Tas)</w:t>
      </w:r>
      <w:r w:rsidR="003319AD">
        <w:t xml:space="preserve"> and New Zealand</w:t>
      </w:r>
      <w:r w:rsidR="001D0F75">
        <w:t xml:space="preserve"> (NZ)</w:t>
      </w:r>
      <w:r>
        <w:t xml:space="preserve"> </w:t>
      </w:r>
      <w:r w:rsidR="003319AD">
        <w:t xml:space="preserve">currently have a mandatory CPD Program. </w:t>
      </w:r>
      <w:r w:rsidR="001D0F75">
        <w:t>Queensland (</w:t>
      </w:r>
      <w:r w:rsidR="00CD2016">
        <w:t>Qld</w:t>
      </w:r>
      <w:r w:rsidR="001D0F75">
        <w:t>)</w:t>
      </w:r>
      <w:r w:rsidR="00CD2016">
        <w:t xml:space="preserve"> is currently considering introducing mandatory CPD. No other jurisdiction has a legislated CPD Program for settlement agents.</w:t>
      </w:r>
    </w:p>
    <w:p w14:paraId="438042A0" w14:textId="146EF6D3" w:rsidR="003319AD" w:rsidRDefault="00CD2016" w:rsidP="00CB6EDB">
      <w:pPr>
        <w:pStyle w:val="BodyText"/>
      </w:pPr>
      <w:r>
        <w:t xml:space="preserve">All jurisdictions that mandate CPD have licensing sanctions for failure to meet CPD requirements. </w:t>
      </w:r>
      <w:r w:rsidR="003319AD">
        <w:t>W</w:t>
      </w:r>
      <w:r w:rsidR="001D0F75">
        <w:t>A</w:t>
      </w:r>
      <w:r w:rsidR="003319AD">
        <w:t xml:space="preserve"> and Tas are the only jurisdictions that impose a </w:t>
      </w:r>
      <w:r w:rsidR="003E527C">
        <w:t>fine</w:t>
      </w:r>
      <w:r w:rsidR="003319AD">
        <w:t xml:space="preserve"> for failure to meet CPD requirements. </w:t>
      </w:r>
    </w:p>
    <w:p w14:paraId="3EEF5A4F" w14:textId="030095C4" w:rsidR="00CB6EDB" w:rsidRDefault="00CB6EDB" w:rsidP="00CB6EDB">
      <w:pPr>
        <w:pStyle w:val="BodyText"/>
      </w:pPr>
      <w:r>
        <w:t xml:space="preserve">Further details are included in </w:t>
      </w:r>
      <w:hyperlink w:anchor="_Appendix_2_Cost" w:history="1">
        <w:r w:rsidRPr="00CB6EDB">
          <w:rPr>
            <w:rStyle w:val="Hyperlink"/>
          </w:rPr>
          <w:t xml:space="preserve">Appendix </w:t>
        </w:r>
        <w:r w:rsidR="00DA7A70">
          <w:rPr>
            <w:rStyle w:val="Hyperlink"/>
          </w:rPr>
          <w:t>4</w:t>
        </w:r>
        <w:r w:rsidR="00DA7A70" w:rsidRPr="00CB6EDB">
          <w:rPr>
            <w:rStyle w:val="Hyperlink"/>
          </w:rPr>
          <w:t xml:space="preserve"> </w:t>
        </w:r>
        <w:r w:rsidRPr="00CB6EDB">
          <w:rPr>
            <w:rStyle w:val="Hyperlink"/>
          </w:rPr>
          <w:t>for the approaches to CPD requirements in the property industry in Australia and New Zealand</w:t>
        </w:r>
      </w:hyperlink>
      <w:r>
        <w:t>.</w:t>
      </w:r>
    </w:p>
    <w:p w14:paraId="74F5C851" w14:textId="46AB666B" w:rsidR="00CB6EDB" w:rsidRDefault="00CB6EDB" w:rsidP="00CB6EDB">
      <w:pPr>
        <w:pStyle w:val="Caption"/>
      </w:pPr>
      <w:r>
        <w:t xml:space="preserve">Table </w:t>
      </w:r>
      <w:r w:rsidR="00E623B0">
        <w:t xml:space="preserve">2 </w:t>
      </w:r>
      <w:r w:rsidR="00836039">
        <w:t xml:space="preserve">- </w:t>
      </w:r>
      <w:r>
        <w:t xml:space="preserve">Australian and New Zealand </w:t>
      </w:r>
      <w:r w:rsidR="00DB2080">
        <w:t xml:space="preserve">Real Estate and Settlement Agent </w:t>
      </w:r>
      <w:r>
        <w:t>CPD Requirements</w:t>
      </w:r>
    </w:p>
    <w:tbl>
      <w:tblPr>
        <w:tblStyle w:val="GridTable5Dark-Accent5"/>
        <w:tblW w:w="9214" w:type="dxa"/>
        <w:tblLayout w:type="fixed"/>
        <w:tblLook w:val="04A0" w:firstRow="1" w:lastRow="0" w:firstColumn="1" w:lastColumn="0" w:noHBand="0" w:noVBand="1"/>
      </w:tblPr>
      <w:tblGrid>
        <w:gridCol w:w="1413"/>
        <w:gridCol w:w="1276"/>
        <w:gridCol w:w="1134"/>
        <w:gridCol w:w="1275"/>
        <w:gridCol w:w="1560"/>
        <w:gridCol w:w="1280"/>
        <w:gridCol w:w="1276"/>
      </w:tblGrid>
      <w:tr w:rsidR="00C02E27" w:rsidRPr="002C1EB7" w14:paraId="5D4E1AF0" w14:textId="77777777" w:rsidTr="005D2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000000" w:themeColor="text1"/>
              <w:right w:val="single" w:sz="4" w:space="0" w:color="000000" w:themeColor="text1"/>
            </w:tcBorders>
            <w:shd w:val="clear" w:color="auto" w:fill="auto"/>
            <w:vAlign w:val="center"/>
          </w:tcPr>
          <w:p w14:paraId="1412B0BB" w14:textId="738640AB" w:rsidR="003042A6" w:rsidRPr="002C1EB7" w:rsidRDefault="003042A6" w:rsidP="005D2C4F">
            <w:pPr>
              <w:pStyle w:val="BodyText"/>
              <w:spacing w:before="120" w:after="120"/>
              <w:rPr>
                <w:rFonts w:ascii="Calibri" w:hAnsi="Calibri" w:cs="Calibri"/>
                <w:sz w:val="22"/>
                <w:szCs w:val="22"/>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2BF97" w14:textId="77777777"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WA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F84F4" w14:textId="77777777"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NT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C4EAC" w14:textId="02F012E4"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ACT/NSW</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2E1A6" w14:textId="318669C8"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QLD/SA/VIC</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61139" w14:textId="77777777"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TAS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A67D5" w14:textId="77777777" w:rsidR="003042A6" w:rsidRPr="002C1EB7" w:rsidRDefault="003042A6" w:rsidP="005D2C4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eastAsiaTheme="minorEastAsia" w:hAnsi="Calibri" w:cs="Calibri"/>
                <w:sz w:val="22"/>
                <w:szCs w:val="22"/>
                <w:lang w:val="en-US" w:bidi="en-US"/>
              </w:rPr>
              <w:t>NZ</w:t>
            </w:r>
          </w:p>
        </w:tc>
      </w:tr>
      <w:tr w:rsidR="00C02E27" w:rsidRPr="002C1EB7" w14:paraId="1655E3C4" w14:textId="77777777" w:rsidTr="005D2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0000" w:themeColor="text1"/>
              <w:left w:val="single" w:sz="4" w:space="0" w:color="000000" w:themeColor="text1"/>
              <w:right w:val="single" w:sz="4" w:space="0" w:color="000000" w:themeColor="text1"/>
            </w:tcBorders>
            <w:vAlign w:val="center"/>
          </w:tcPr>
          <w:p w14:paraId="6E93D2EF" w14:textId="4E1CA146" w:rsidR="003042A6" w:rsidRDefault="003042A6" w:rsidP="005D2C4F">
            <w:pPr>
              <w:pStyle w:val="TableText"/>
              <w:spacing w:before="120" w:after="120"/>
              <w:rPr>
                <w:rFonts w:ascii="Calibri" w:hAnsi="Calibri" w:cs="Calibri"/>
              </w:rPr>
            </w:pPr>
            <w:r w:rsidRPr="002C1EB7">
              <w:rPr>
                <w:rFonts w:ascii="Calibri" w:hAnsi="Calibri" w:cs="Calibri"/>
              </w:rPr>
              <w:t>Real Estate</w:t>
            </w:r>
          </w:p>
          <w:p w14:paraId="4B21479F" w14:textId="6F24918F" w:rsidR="00FF4C9E" w:rsidRPr="002C1EB7" w:rsidRDefault="00FF4C9E" w:rsidP="005D2C4F">
            <w:pPr>
              <w:pStyle w:val="TableText"/>
              <w:spacing w:before="120" w:after="120"/>
              <w:rPr>
                <w:rFonts w:ascii="Calibri" w:hAnsi="Calibri" w:cs="Calibri"/>
              </w:rPr>
            </w:pPr>
            <w:r>
              <w:rPr>
                <w:rFonts w:ascii="Calibri" w:hAnsi="Calibri" w:cs="Calibri"/>
              </w:rPr>
              <w:t>Agent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C57F7E" w14:textId="77777777" w:rsidR="003042A6" w:rsidRPr="002C1EB7" w:rsidDel="00CB6EDB"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Mandate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F1DFDBA" w14:textId="77777777" w:rsidR="003042A6" w:rsidRPr="002C1EB7" w:rsidDel="00CB6EDB"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BB957" w14:textId="77777777" w:rsidR="003042A6" w:rsidRPr="002C1EB7"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Mandate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D22003F" w14:textId="77777777" w:rsidR="003042A6" w:rsidRPr="002C1EB7"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C4DB3" w14:textId="77777777" w:rsidR="003042A6" w:rsidRPr="002C1EB7"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Mandate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06595" w14:textId="77777777" w:rsidR="003042A6" w:rsidRPr="002C1EB7"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Mandate</w:t>
            </w:r>
          </w:p>
        </w:tc>
      </w:tr>
      <w:tr w:rsidR="00C02E27" w:rsidRPr="002C1EB7" w14:paraId="63B22F4C" w14:textId="77777777" w:rsidTr="005D2C4F">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000000" w:themeColor="text1"/>
              <w:right w:val="single" w:sz="4" w:space="0" w:color="000000" w:themeColor="text1"/>
            </w:tcBorders>
            <w:vAlign w:val="center"/>
          </w:tcPr>
          <w:p w14:paraId="780F997C" w14:textId="77777777" w:rsidR="003042A6" w:rsidRPr="002C1EB7" w:rsidRDefault="003042A6" w:rsidP="005D2C4F">
            <w:pPr>
              <w:pStyle w:val="TableText"/>
              <w:spacing w:before="120" w:after="120"/>
              <w:rPr>
                <w:rFonts w:ascii="Calibri" w:hAnsi="Calibri" w:cs="Calibr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02E99"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Penalty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C5DD6A8"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00A481"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EB3A88D"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4F45C"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Penalty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A713DF"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r>
      <w:tr w:rsidR="00C02E27" w:rsidRPr="002C1EB7" w14:paraId="4BE64C58"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0000" w:themeColor="text1"/>
              <w:left w:val="single" w:sz="4" w:space="0" w:color="000000" w:themeColor="text1"/>
              <w:right w:val="single" w:sz="4" w:space="0" w:color="000000" w:themeColor="text1"/>
            </w:tcBorders>
            <w:vAlign w:val="center"/>
          </w:tcPr>
          <w:p w14:paraId="4ED47EFF" w14:textId="749345B4" w:rsidR="003042A6" w:rsidRPr="002C1EB7" w:rsidRDefault="003042A6" w:rsidP="005D2C4F">
            <w:pPr>
              <w:pStyle w:val="TableText"/>
              <w:spacing w:before="120" w:after="120"/>
              <w:rPr>
                <w:rFonts w:ascii="Calibri" w:hAnsi="Calibri" w:cs="Calibri"/>
              </w:rPr>
            </w:pPr>
            <w:r w:rsidRPr="002C1EB7">
              <w:rPr>
                <w:rFonts w:ascii="Calibri" w:hAnsi="Calibri" w:cs="Calibri"/>
              </w:rPr>
              <w:t>Settlement Agent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8D62D"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Mandate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E995D1A"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N/A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957B2D"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DA320D3"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N/A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692198B"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096FFF5" w14:textId="77777777" w:rsidR="003042A6" w:rsidRPr="00FF4C9E" w:rsidRDefault="003042A6" w:rsidP="005D2C4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FF4C9E">
              <w:rPr>
                <w:rFonts w:ascii="Calibri" w:hAnsi="Calibri" w:cs="Calibri"/>
                <w:sz w:val="22"/>
                <w:szCs w:val="22"/>
              </w:rPr>
              <w:t>N/A</w:t>
            </w:r>
          </w:p>
        </w:tc>
      </w:tr>
      <w:tr w:rsidR="00C02E27" w:rsidRPr="002C1EB7" w14:paraId="6902F0B0" w14:textId="77777777" w:rsidTr="00FF4C9E">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000000" w:themeColor="text1"/>
              <w:bottom w:val="single" w:sz="4" w:space="0" w:color="000000"/>
              <w:right w:val="single" w:sz="4" w:space="0" w:color="000000" w:themeColor="text1"/>
            </w:tcBorders>
            <w:vAlign w:val="center"/>
          </w:tcPr>
          <w:p w14:paraId="5D0BACD9" w14:textId="77777777" w:rsidR="003042A6" w:rsidRPr="002C1EB7" w:rsidRDefault="003042A6" w:rsidP="005D2C4F">
            <w:pPr>
              <w:pStyle w:val="TableText"/>
              <w:spacing w:before="120" w:after="120"/>
              <w:rPr>
                <w:rFonts w:ascii="Calibri" w:hAnsi="Calibri" w:cs="Calibr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2FBB7"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Penalty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493A3B4"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EFC0A61"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6270AD8"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2512729"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41B5E71" w14:textId="77777777" w:rsidR="003042A6" w:rsidRPr="002C1EB7" w:rsidRDefault="003042A6" w:rsidP="005D2C4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1EB7">
              <w:rPr>
                <w:rFonts w:ascii="Calibri" w:hAnsi="Calibri" w:cs="Calibri"/>
                <w:sz w:val="22"/>
                <w:szCs w:val="22"/>
              </w:rPr>
              <w:t>N/A</w:t>
            </w:r>
          </w:p>
        </w:tc>
      </w:tr>
    </w:tbl>
    <w:p w14:paraId="1F1428CB" w14:textId="77777777" w:rsidR="00CB6EDB" w:rsidRDefault="00CB6EDB" w:rsidP="00CB6EDB">
      <w:pPr>
        <w:pStyle w:val="BodyText"/>
      </w:pPr>
    </w:p>
    <w:p w14:paraId="5686E315" w14:textId="77777777" w:rsidR="00CB6EDB" w:rsidRPr="0020501F" w:rsidRDefault="00CB6EDB" w:rsidP="00CB6EDB">
      <w:pPr>
        <w:pStyle w:val="Heading2"/>
        <w:spacing w:before="0" w:after="200"/>
        <w:rPr>
          <w:rFonts w:eastAsiaTheme="minorHAnsi"/>
          <w:color w:val="31849B" w:themeColor="accent5" w:themeShade="BF"/>
          <w:szCs w:val="28"/>
        </w:rPr>
      </w:pPr>
      <w:bookmarkStart w:id="9" w:name="_Toc125379692"/>
      <w:r w:rsidRPr="0020501F">
        <w:rPr>
          <w:rFonts w:eastAsiaTheme="minorHAnsi"/>
          <w:color w:val="31849B" w:themeColor="accent5" w:themeShade="BF"/>
          <w:szCs w:val="28"/>
        </w:rPr>
        <w:t>Other industries</w:t>
      </w:r>
      <w:bookmarkEnd w:id="9"/>
    </w:p>
    <w:p w14:paraId="0FC27160" w14:textId="350E327F" w:rsidR="00CB6EDB" w:rsidRPr="002B5F9D" w:rsidRDefault="00CB6EDB" w:rsidP="00CB6EDB">
      <w:pPr>
        <w:pStyle w:val="BodyText"/>
        <w:rPr>
          <w:rFonts w:eastAsiaTheme="minorHAnsi"/>
        </w:rPr>
      </w:pPr>
      <w:r>
        <w:rPr>
          <w:rFonts w:eastAsiaTheme="minorHAnsi"/>
        </w:rPr>
        <w:t xml:space="preserve">The review also looked at other professions </w:t>
      </w:r>
      <w:r w:rsidR="00836039">
        <w:rPr>
          <w:rFonts w:eastAsiaTheme="minorHAnsi"/>
        </w:rPr>
        <w:t xml:space="preserve">in Australia </w:t>
      </w:r>
      <w:r>
        <w:rPr>
          <w:rFonts w:eastAsiaTheme="minorHAnsi"/>
        </w:rPr>
        <w:t xml:space="preserve">that mandate CPD including legal, accounting, health, financial advising, building, and engineering professions. Under these arrangements </w:t>
      </w:r>
      <w:r w:rsidRPr="002B5F9D">
        <w:rPr>
          <w:rFonts w:eastAsiaTheme="minorHAnsi"/>
        </w:rPr>
        <w:t>CPD costs are borne by participants</w:t>
      </w:r>
      <w:r>
        <w:rPr>
          <w:rFonts w:eastAsiaTheme="minorHAnsi"/>
        </w:rPr>
        <w:t xml:space="preserve"> and r</w:t>
      </w:r>
      <w:r w:rsidRPr="002B5F9D">
        <w:rPr>
          <w:rFonts w:eastAsiaTheme="minorHAnsi"/>
        </w:rPr>
        <w:t xml:space="preserve">egulators play </w:t>
      </w:r>
      <w:r>
        <w:rPr>
          <w:rFonts w:eastAsiaTheme="minorHAnsi"/>
        </w:rPr>
        <w:t>little if any r</w:t>
      </w:r>
      <w:r w:rsidRPr="002B5F9D">
        <w:rPr>
          <w:rFonts w:eastAsiaTheme="minorHAnsi"/>
        </w:rPr>
        <w:t>ole in the development</w:t>
      </w:r>
      <w:r w:rsidR="001D0F75">
        <w:rPr>
          <w:rFonts w:eastAsiaTheme="minorHAnsi"/>
        </w:rPr>
        <w:t>,</w:t>
      </w:r>
      <w:r>
        <w:rPr>
          <w:rFonts w:eastAsiaTheme="minorHAnsi"/>
        </w:rPr>
        <w:t xml:space="preserve"> </w:t>
      </w:r>
      <w:r w:rsidRPr="002B5F9D">
        <w:rPr>
          <w:rFonts w:eastAsiaTheme="minorHAnsi"/>
        </w:rPr>
        <w:t xml:space="preserve">delivery </w:t>
      </w:r>
      <w:r w:rsidR="001D0F75">
        <w:rPr>
          <w:rFonts w:eastAsiaTheme="minorHAnsi"/>
        </w:rPr>
        <w:t xml:space="preserve">or funding </w:t>
      </w:r>
      <w:r w:rsidRPr="002B5F9D">
        <w:rPr>
          <w:rFonts w:eastAsiaTheme="minorHAnsi"/>
        </w:rPr>
        <w:t>of CPD</w:t>
      </w:r>
      <w:r>
        <w:rPr>
          <w:rFonts w:eastAsiaTheme="minorHAnsi"/>
        </w:rPr>
        <w:t xml:space="preserve"> activities</w:t>
      </w:r>
      <w:r w:rsidRPr="002B5F9D">
        <w:rPr>
          <w:rFonts w:eastAsiaTheme="minorHAnsi"/>
        </w:rPr>
        <w:t xml:space="preserve">.  </w:t>
      </w:r>
    </w:p>
    <w:p w14:paraId="31843410" w14:textId="6DF3D5E7" w:rsidR="00CB6EDB" w:rsidRPr="00DA7A70" w:rsidRDefault="00CB6EDB" w:rsidP="00CB6EDB">
      <w:pPr>
        <w:pStyle w:val="BodyText"/>
        <w:rPr>
          <w:rStyle w:val="Hyperlink"/>
          <w:rFonts w:eastAsiaTheme="minorHAnsi"/>
        </w:rPr>
      </w:pPr>
      <w:r>
        <w:rPr>
          <w:rFonts w:eastAsiaTheme="minorHAnsi"/>
        </w:rPr>
        <w:t xml:space="preserve">Further details on CPD models in other Australian industries are included in </w:t>
      </w:r>
      <w:r w:rsidR="00DA7A70">
        <w:rPr>
          <w:rFonts w:eastAsiaTheme="minorHAnsi"/>
        </w:rPr>
        <w:fldChar w:fldCharType="begin"/>
      </w:r>
      <w:r w:rsidR="00DA7A70">
        <w:rPr>
          <w:rFonts w:eastAsiaTheme="minorHAnsi"/>
        </w:rPr>
        <w:instrText xml:space="preserve"> HYPERLINK  \l "_Appendix_5_Analysis_1" </w:instrText>
      </w:r>
      <w:r w:rsidR="00DA7A70">
        <w:rPr>
          <w:rFonts w:eastAsiaTheme="minorHAnsi"/>
        </w:rPr>
        <w:fldChar w:fldCharType="separate"/>
      </w:r>
      <w:r w:rsidRPr="00DA7A70">
        <w:rPr>
          <w:rStyle w:val="Hyperlink"/>
          <w:rFonts w:eastAsiaTheme="minorHAnsi"/>
        </w:rPr>
        <w:t xml:space="preserve">Appendix </w:t>
      </w:r>
      <w:r w:rsidR="00DA7A70" w:rsidRPr="00DA7A70">
        <w:rPr>
          <w:rStyle w:val="Hyperlink"/>
          <w:rFonts w:eastAsiaTheme="minorHAnsi"/>
        </w:rPr>
        <w:t xml:space="preserve">5 </w:t>
      </w:r>
      <w:r w:rsidRPr="00DA7A70">
        <w:rPr>
          <w:rStyle w:val="Hyperlink"/>
          <w:rFonts w:eastAsiaTheme="minorHAnsi"/>
        </w:rPr>
        <w:t>Analysis of CPD requirements for other professions.</w:t>
      </w:r>
    </w:p>
    <w:p w14:paraId="1056E849" w14:textId="77777777" w:rsidR="007E697E" w:rsidRDefault="00DA7A70" w:rsidP="00A535DF">
      <w:pPr>
        <w:pStyle w:val="Heading2"/>
        <w:spacing w:before="0" w:after="200"/>
        <w:rPr>
          <w:rFonts w:eastAsiaTheme="minorHAnsi"/>
          <w:color w:val="31849B" w:themeColor="accent5" w:themeShade="BF"/>
          <w:szCs w:val="28"/>
        </w:rPr>
        <w:sectPr w:rsidR="007E697E" w:rsidSect="00C12146">
          <w:pgSz w:w="11907" w:h="16840"/>
          <w:pgMar w:top="1304" w:right="1304" w:bottom="1304" w:left="1304" w:header="709" w:footer="709" w:gutter="0"/>
          <w:cols w:space="720"/>
          <w:docGrid w:linePitch="326"/>
        </w:sectPr>
      </w:pPr>
      <w:r>
        <w:rPr>
          <w:rFonts w:eastAsiaTheme="minorHAnsi"/>
        </w:rPr>
        <w:fldChar w:fldCharType="end"/>
      </w:r>
      <w:r w:rsidR="00C12146">
        <w:rPr>
          <w:rFonts w:eastAsiaTheme="minorHAnsi"/>
        </w:rPr>
        <w:br/>
      </w:r>
      <w:r w:rsidR="00C12146">
        <w:rPr>
          <w:rFonts w:eastAsiaTheme="minorHAnsi"/>
        </w:rPr>
        <w:br/>
      </w:r>
      <w:r w:rsidR="00C12146">
        <w:rPr>
          <w:rFonts w:eastAsiaTheme="minorHAnsi"/>
        </w:rPr>
        <w:br/>
      </w:r>
    </w:p>
    <w:p w14:paraId="16F72B0D" w14:textId="41D7D6C4" w:rsidR="005C26BB" w:rsidRPr="00C12146" w:rsidRDefault="005C26BB" w:rsidP="00A535DF">
      <w:pPr>
        <w:pStyle w:val="Heading2"/>
        <w:spacing w:before="0" w:after="200"/>
        <w:rPr>
          <w:rFonts w:eastAsiaTheme="minorHAnsi"/>
        </w:rPr>
      </w:pPr>
      <w:bookmarkStart w:id="10" w:name="_Toc125379693"/>
      <w:r w:rsidRPr="00A535DF">
        <w:rPr>
          <w:rFonts w:eastAsiaTheme="minorHAnsi"/>
          <w:color w:val="31849B" w:themeColor="accent5" w:themeShade="BF"/>
          <w:szCs w:val="28"/>
        </w:rPr>
        <w:lastRenderedPageBreak/>
        <w:t xml:space="preserve">The </w:t>
      </w:r>
      <w:r w:rsidR="006C319F">
        <w:rPr>
          <w:rFonts w:eastAsiaTheme="minorHAnsi"/>
          <w:color w:val="31849B" w:themeColor="accent5" w:themeShade="BF"/>
          <w:szCs w:val="28"/>
        </w:rPr>
        <w:t>s</w:t>
      </w:r>
      <w:r w:rsidRPr="00A535DF">
        <w:rPr>
          <w:rFonts w:eastAsiaTheme="minorHAnsi"/>
          <w:color w:val="31849B" w:themeColor="accent5" w:themeShade="BF"/>
          <w:szCs w:val="28"/>
        </w:rPr>
        <w:t>ector</w:t>
      </w:r>
      <w:bookmarkEnd w:id="10"/>
    </w:p>
    <w:p w14:paraId="7AFEB27E" w14:textId="251E89C1" w:rsidR="00DA7A70" w:rsidRPr="007E697E" w:rsidRDefault="00836039" w:rsidP="00A535DF">
      <w:pPr>
        <w:pStyle w:val="Heading3"/>
        <w:spacing w:before="0" w:after="200"/>
        <w:rPr>
          <w:rFonts w:eastAsiaTheme="minorHAnsi"/>
        </w:rPr>
      </w:pPr>
      <w:bookmarkStart w:id="11" w:name="_Toc125379694"/>
      <w:r w:rsidRPr="007E697E">
        <w:rPr>
          <w:rFonts w:eastAsiaTheme="minorHAnsi"/>
        </w:rPr>
        <w:t>Training Providers</w:t>
      </w:r>
      <w:bookmarkEnd w:id="11"/>
    </w:p>
    <w:p w14:paraId="1F97814A" w14:textId="603B1B3E" w:rsidR="00E45C41" w:rsidRPr="00B07CE4" w:rsidRDefault="00E45C41" w:rsidP="00C77963">
      <w:pPr>
        <w:pStyle w:val="BodyText"/>
        <w:rPr>
          <w:rFonts w:eastAsiaTheme="minorHAnsi"/>
        </w:rPr>
      </w:pPr>
      <w:r w:rsidRPr="00B07CE4">
        <w:rPr>
          <w:rFonts w:eastAsiaTheme="minorHAnsi"/>
          <w:bCs/>
        </w:rPr>
        <w:t>Under the current CPD model, Consumer Protection develops, administers and delivers the mandatory units for real estate and the mandatory and prescribed elective units for settlement agents.</w:t>
      </w:r>
    </w:p>
    <w:p w14:paraId="7504D1B3" w14:textId="05590341" w:rsidR="006D5472" w:rsidRDefault="006D5472" w:rsidP="00DA7A70">
      <w:pPr>
        <w:pStyle w:val="BodyText"/>
        <w:rPr>
          <w:rFonts w:eastAsiaTheme="minorHAnsi"/>
        </w:rPr>
      </w:pPr>
      <w:r>
        <w:rPr>
          <w:rFonts w:eastAsiaTheme="minorHAnsi"/>
        </w:rPr>
        <w:t xml:space="preserve">DMIRS funds the mandatory units for real estate and the mandatory and prescribed elective units for settlement agents </w:t>
      </w:r>
      <w:r w:rsidR="001B08C1">
        <w:rPr>
          <w:rFonts w:eastAsiaTheme="minorHAnsi"/>
        </w:rPr>
        <w:t xml:space="preserve">and each </w:t>
      </w:r>
      <w:r>
        <w:rPr>
          <w:rFonts w:eastAsiaTheme="minorHAnsi"/>
        </w:rPr>
        <w:t>year awards contracts to training providers by way of a</w:t>
      </w:r>
      <w:r w:rsidR="001B08C1">
        <w:rPr>
          <w:rFonts w:eastAsiaTheme="minorHAnsi"/>
        </w:rPr>
        <w:t>n approval and</w:t>
      </w:r>
      <w:r>
        <w:rPr>
          <w:rFonts w:eastAsiaTheme="minorHAnsi"/>
        </w:rPr>
        <w:t xml:space="preserve"> procurement process. </w:t>
      </w:r>
    </w:p>
    <w:p w14:paraId="18127C9E" w14:textId="6DC61FEA" w:rsidR="00DA7A70" w:rsidRDefault="006D5472" w:rsidP="00DA7A70">
      <w:pPr>
        <w:pStyle w:val="BodyText"/>
        <w:rPr>
          <w:rFonts w:eastAsiaTheme="minorHAnsi"/>
        </w:rPr>
      </w:pPr>
      <w:r>
        <w:rPr>
          <w:rFonts w:eastAsiaTheme="minorHAnsi"/>
        </w:rPr>
        <w:t>T</w:t>
      </w:r>
      <w:r w:rsidR="00DA7A70">
        <w:rPr>
          <w:rFonts w:eastAsiaTheme="minorHAnsi"/>
        </w:rPr>
        <w:t xml:space="preserve">he contracts for providing mandatory CPD training for the real estate and settlement industries are divided between five training providers to deliver training sessions on mandatory </w:t>
      </w:r>
      <w:r w:rsidR="001B08C1">
        <w:rPr>
          <w:rFonts w:eastAsiaTheme="minorHAnsi"/>
        </w:rPr>
        <w:t xml:space="preserve">and </w:t>
      </w:r>
      <w:r w:rsidR="001661DE">
        <w:rPr>
          <w:rFonts w:eastAsiaTheme="minorHAnsi"/>
        </w:rPr>
        <w:t xml:space="preserve">prescribed </w:t>
      </w:r>
      <w:r w:rsidR="001B08C1">
        <w:rPr>
          <w:rFonts w:eastAsiaTheme="minorHAnsi"/>
        </w:rPr>
        <w:t xml:space="preserve">elective </w:t>
      </w:r>
      <w:r w:rsidR="00DA7A70">
        <w:rPr>
          <w:rFonts w:eastAsiaTheme="minorHAnsi"/>
        </w:rPr>
        <w:t>topics for licence holders.</w:t>
      </w:r>
    </w:p>
    <w:p w14:paraId="64C345AC" w14:textId="594B14BA" w:rsidR="000F3BDD" w:rsidRDefault="000F3BDD" w:rsidP="00DA7A70">
      <w:pPr>
        <w:pStyle w:val="BodyText"/>
        <w:rPr>
          <w:rFonts w:eastAsiaTheme="minorHAnsi"/>
        </w:rPr>
      </w:pPr>
      <w:r>
        <w:rPr>
          <w:rFonts w:eastAsiaTheme="minorHAnsi"/>
        </w:rPr>
        <w:t>All elective CPD Program courses are assessed for approval by Consumer Protection staff on behalf of the Commissioner</w:t>
      </w:r>
      <w:r w:rsidR="00C019C4">
        <w:rPr>
          <w:rFonts w:eastAsiaTheme="minorHAnsi"/>
        </w:rPr>
        <w:t>. This is</w:t>
      </w:r>
      <w:r>
        <w:rPr>
          <w:rFonts w:eastAsiaTheme="minorHAnsi"/>
        </w:rPr>
        <w:t xml:space="preserve"> to ensure the course focuses on one or more activities prescribed as relevant professional development subjects in </w:t>
      </w:r>
      <w:r w:rsidR="00E029D4">
        <w:rPr>
          <w:rFonts w:eastAsiaTheme="minorHAnsi"/>
        </w:rPr>
        <w:t>the Regulations.</w:t>
      </w:r>
      <w:r w:rsidR="00E029D4">
        <w:rPr>
          <w:rStyle w:val="FootnoteReference"/>
          <w:rFonts w:eastAsiaTheme="minorHAnsi"/>
        </w:rPr>
        <w:footnoteReference w:id="3"/>
      </w:r>
      <w:r>
        <w:rPr>
          <w:rFonts w:eastAsiaTheme="minorHAnsi"/>
        </w:rPr>
        <w:t xml:space="preserve"> </w:t>
      </w:r>
      <w:r w:rsidR="00CE4084">
        <w:rPr>
          <w:rFonts w:eastAsiaTheme="minorHAnsi"/>
        </w:rPr>
        <w:t xml:space="preserve"> In 2022, Consumer Protection assessed 247 CPD elective activity applications.</w:t>
      </w:r>
    </w:p>
    <w:p w14:paraId="3FFCD24C" w14:textId="40D309B5" w:rsidR="00E45C41" w:rsidRDefault="00E45C41" w:rsidP="00E45C41">
      <w:pPr>
        <w:pStyle w:val="BodyText"/>
        <w:rPr>
          <w:rFonts w:eastAsiaTheme="minorHAnsi"/>
        </w:rPr>
      </w:pPr>
      <w:r>
        <w:rPr>
          <w:rFonts w:eastAsiaTheme="minorHAnsi"/>
        </w:rPr>
        <w:t>Elective CPD training for the real estate industry is provided by approximately 35 registered training providers.</w:t>
      </w:r>
      <w:r w:rsidR="000F3BDD">
        <w:rPr>
          <w:rFonts w:eastAsiaTheme="minorHAnsi"/>
        </w:rPr>
        <w:t xml:space="preserve"> </w:t>
      </w:r>
      <w:r>
        <w:rPr>
          <w:rFonts w:eastAsiaTheme="minorHAnsi"/>
        </w:rPr>
        <w:t xml:space="preserve">In 2021, nearly </w:t>
      </w:r>
      <w:r w:rsidR="006C319F">
        <w:rPr>
          <w:rFonts w:eastAsiaTheme="minorHAnsi"/>
        </w:rPr>
        <w:t xml:space="preserve">90 </w:t>
      </w:r>
      <w:r>
        <w:rPr>
          <w:rFonts w:eastAsiaTheme="minorHAnsi"/>
        </w:rPr>
        <w:t xml:space="preserve">per cent of the elective CPD courses attended were provided by seven training providers. </w:t>
      </w:r>
    </w:p>
    <w:p w14:paraId="5D44A456" w14:textId="58136830" w:rsidR="006D5472" w:rsidRDefault="00E45C41" w:rsidP="00DA7A70">
      <w:pPr>
        <w:pStyle w:val="BodyText"/>
        <w:rPr>
          <w:rFonts w:eastAsiaTheme="minorHAnsi"/>
        </w:rPr>
      </w:pPr>
      <w:r>
        <w:rPr>
          <w:rFonts w:eastAsiaTheme="minorHAnsi"/>
        </w:rPr>
        <w:t>T</w:t>
      </w:r>
      <w:r w:rsidR="00DA7A70">
        <w:rPr>
          <w:rFonts w:eastAsiaTheme="minorHAnsi"/>
        </w:rPr>
        <w:t xml:space="preserve">raining providers offer around 600 approved course options that can be attended to make up the seven hours of elective training required for 2,800 real estate agents and 6,800 real estate sales representatives. </w:t>
      </w:r>
    </w:p>
    <w:p w14:paraId="18438228" w14:textId="14FA315E" w:rsidR="00DA7A70" w:rsidRDefault="00DA7A70" w:rsidP="00DA7A70">
      <w:pPr>
        <w:pStyle w:val="BodyText"/>
        <w:rPr>
          <w:rFonts w:eastAsiaTheme="minorHAnsi"/>
        </w:rPr>
      </w:pPr>
      <w:r>
        <w:rPr>
          <w:rFonts w:eastAsiaTheme="minorHAnsi"/>
        </w:rPr>
        <w:t xml:space="preserve">This model requires real estate industry participants to attend 67,200 hours of elective training at an estimated cost of $2.8 million annually with the cost being met by industry participants. </w:t>
      </w:r>
    </w:p>
    <w:p w14:paraId="1B63E1B3" w14:textId="34206F1A" w:rsidR="00DA7A70" w:rsidDel="001E2DDC" w:rsidRDefault="00DA7A70" w:rsidP="00DA7A70">
      <w:pPr>
        <w:pStyle w:val="BodyText"/>
        <w:rPr>
          <w:rFonts w:eastAsiaTheme="minorHAnsi"/>
        </w:rPr>
      </w:pPr>
      <w:r w:rsidDel="001E2DDC">
        <w:rPr>
          <w:rFonts w:eastAsiaTheme="minorHAnsi"/>
        </w:rPr>
        <w:t xml:space="preserve">The training providers for both the mandatory and elective CPD Program </w:t>
      </w:r>
      <w:r w:rsidR="00AB5AC8">
        <w:rPr>
          <w:rFonts w:eastAsiaTheme="minorHAnsi"/>
        </w:rPr>
        <w:t xml:space="preserve">for the real estate and settlement industries </w:t>
      </w:r>
      <w:r w:rsidDel="001E2DDC">
        <w:rPr>
          <w:rFonts w:eastAsiaTheme="minorHAnsi"/>
        </w:rPr>
        <w:t>are the main beneficiaries of the existing model and are likely to be financially impacted by proposed reforms to the current CPD Program model.</w:t>
      </w:r>
    </w:p>
    <w:p w14:paraId="71902643" w14:textId="77777777" w:rsidR="00DA7A70" w:rsidRPr="007E697E" w:rsidRDefault="00DA7A70" w:rsidP="00DA7A70">
      <w:pPr>
        <w:pStyle w:val="Heading2"/>
        <w:spacing w:before="0" w:after="200"/>
        <w:rPr>
          <w:color w:val="000000" w:themeColor="text1"/>
          <w:sz w:val="26"/>
        </w:rPr>
      </w:pPr>
      <w:bookmarkStart w:id="12" w:name="_Toc125379695"/>
      <w:r w:rsidRPr="007E697E">
        <w:rPr>
          <w:color w:val="000000" w:themeColor="text1"/>
          <w:sz w:val="26"/>
        </w:rPr>
        <w:t>Real estate industry</w:t>
      </w:r>
      <w:bookmarkEnd w:id="12"/>
    </w:p>
    <w:p w14:paraId="40D85302" w14:textId="13A8ECD9" w:rsidR="00C67E20" w:rsidRDefault="00DA7A70" w:rsidP="00DA7A70">
      <w:pPr>
        <w:pStyle w:val="BodyText"/>
      </w:pPr>
      <w:r>
        <w:t>The Real Estate Institute of Western Australia (REIWA) promotes completion of CPD as a method for maintaining consistent industry standards</w:t>
      </w:r>
      <w:r w:rsidR="00C67E20">
        <w:t xml:space="preserve"> and makes it a prerequisite for their members to gain REIWA accreditation.</w:t>
      </w:r>
      <w:r w:rsidR="00D34B99">
        <w:rPr>
          <w:rStyle w:val="FootnoteReference"/>
        </w:rPr>
        <w:footnoteReference w:id="4"/>
      </w:r>
      <w:r>
        <w:t xml:space="preserve"> </w:t>
      </w:r>
    </w:p>
    <w:p w14:paraId="4218C942" w14:textId="621DC735" w:rsidR="00DA7A70" w:rsidRDefault="00DA7A70" w:rsidP="00DA7A70">
      <w:pPr>
        <w:pStyle w:val="BodyText"/>
        <w:rPr>
          <w:rFonts w:eastAsiaTheme="minorHAnsi"/>
        </w:rPr>
      </w:pPr>
      <w:r>
        <w:t xml:space="preserve">REIWA also have a significant revenue stream through their training division that provides </w:t>
      </w:r>
      <w:r>
        <w:rPr>
          <w:rFonts w:eastAsiaTheme="minorHAnsi"/>
        </w:rPr>
        <w:t xml:space="preserve">almost 50 per cent of all CPD training </w:t>
      </w:r>
      <w:r>
        <w:t>for the real estate profession in WA</w:t>
      </w:r>
      <w:r w:rsidR="00455D33">
        <w:t>.</w:t>
      </w:r>
      <w:r>
        <w:rPr>
          <w:rFonts w:eastAsiaTheme="minorHAnsi"/>
        </w:rPr>
        <w:t xml:space="preserve"> </w:t>
      </w:r>
    </w:p>
    <w:p w14:paraId="2FBDB62F" w14:textId="06B1CABA" w:rsidR="00DA7A70" w:rsidRPr="007E697E" w:rsidRDefault="00DA7A70" w:rsidP="00DA7A70">
      <w:pPr>
        <w:pStyle w:val="Heading2"/>
        <w:spacing w:before="0" w:after="200"/>
        <w:rPr>
          <w:sz w:val="26"/>
        </w:rPr>
      </w:pPr>
      <w:bookmarkStart w:id="13" w:name="_Toc125379696"/>
      <w:r w:rsidRPr="007E697E">
        <w:rPr>
          <w:sz w:val="26"/>
        </w:rPr>
        <w:lastRenderedPageBreak/>
        <w:t>Settlement industry</w:t>
      </w:r>
      <w:bookmarkEnd w:id="13"/>
    </w:p>
    <w:p w14:paraId="12C0E0C8" w14:textId="043A077B" w:rsidR="00C26AA4" w:rsidRDefault="00DA7A70" w:rsidP="00DA7A70">
      <w:pPr>
        <w:pStyle w:val="BodyText"/>
      </w:pPr>
      <w:r>
        <w:t>The Australian Institute of Conveyancers WA (AICWA) is the peak body representing the conveyancing industry in W</w:t>
      </w:r>
      <w:r w:rsidR="00CD5324">
        <w:t>A</w:t>
      </w:r>
      <w:r>
        <w:t>.</w:t>
      </w:r>
      <w:r w:rsidR="00542D1D">
        <w:rPr>
          <w:rStyle w:val="FootnoteReference"/>
        </w:rPr>
        <w:footnoteReference w:id="5"/>
      </w:r>
      <w:r w:rsidR="005D2C4F">
        <w:t xml:space="preserve"> </w:t>
      </w:r>
      <w:r>
        <w:t xml:space="preserve">AICWA delivers all mandatory </w:t>
      </w:r>
      <w:r w:rsidR="004B44B7">
        <w:t xml:space="preserve">CPD training for settlement agents </w:t>
      </w:r>
      <w:r>
        <w:t xml:space="preserve">and prescribed elective </w:t>
      </w:r>
      <w:r w:rsidR="004B44B7">
        <w:t>activities</w:t>
      </w:r>
      <w:r>
        <w:t xml:space="preserve"> </w:t>
      </w:r>
      <w:r w:rsidR="004B44B7">
        <w:t xml:space="preserve">are delivered by Consumer Protection, AICWA and Revenue WA. </w:t>
      </w:r>
    </w:p>
    <w:p w14:paraId="05C929E0" w14:textId="7FC58E7C" w:rsidR="00AB5AC8" w:rsidRDefault="00AB5AC8" w:rsidP="00AB5AC8">
      <w:pPr>
        <w:pStyle w:val="BodyText"/>
      </w:pPr>
      <w:r w:rsidRPr="005028B7">
        <w:t>In 2021, all prescribed elective CPD training for settlement agents was delivered by AICWA and Revenue WA and there were no attendees for Consumer Protection courses.</w:t>
      </w:r>
      <w:r w:rsidR="005D2C4F">
        <w:t xml:space="preserve"> </w:t>
      </w:r>
    </w:p>
    <w:p w14:paraId="59373849" w14:textId="7C52820F" w:rsidR="00216F1C" w:rsidRPr="00836039" w:rsidRDefault="00836039" w:rsidP="00216F1C">
      <w:pPr>
        <w:pStyle w:val="Heading1"/>
        <w:spacing w:before="0" w:after="200"/>
        <w:rPr>
          <w:color w:val="215868" w:themeColor="accent5" w:themeShade="80"/>
          <w:sz w:val="28"/>
        </w:rPr>
      </w:pPr>
      <w:bookmarkStart w:id="14" w:name="_Toc125379697"/>
      <w:r w:rsidRPr="00836039">
        <w:rPr>
          <w:color w:val="215868" w:themeColor="accent5" w:themeShade="80"/>
          <w:sz w:val="28"/>
        </w:rPr>
        <w:t xml:space="preserve">1. </w:t>
      </w:r>
      <w:r w:rsidR="00C67E20">
        <w:rPr>
          <w:color w:val="215868" w:themeColor="accent5" w:themeShade="80"/>
          <w:sz w:val="28"/>
        </w:rPr>
        <w:t xml:space="preserve">REVIEW FINDING 1: </w:t>
      </w:r>
      <w:r w:rsidR="00BF01EE">
        <w:rPr>
          <w:color w:val="215868" w:themeColor="accent5" w:themeShade="80"/>
          <w:sz w:val="28"/>
        </w:rPr>
        <w:t xml:space="preserve">THE CURRENT MODEL OF FUNDING OF </w:t>
      </w:r>
      <w:r w:rsidRPr="00836039">
        <w:rPr>
          <w:color w:val="215868" w:themeColor="accent5" w:themeShade="80"/>
          <w:sz w:val="28"/>
        </w:rPr>
        <w:t>THE CPD PROGRAM IS NOT SUSTAINABLE</w:t>
      </w:r>
      <w:bookmarkEnd w:id="14"/>
      <w:r w:rsidRPr="00836039">
        <w:rPr>
          <w:color w:val="215868" w:themeColor="accent5" w:themeShade="80"/>
          <w:sz w:val="28"/>
        </w:rPr>
        <w:t xml:space="preserve"> </w:t>
      </w:r>
    </w:p>
    <w:p w14:paraId="6F52EC98" w14:textId="226367F8" w:rsidR="00D93BF5" w:rsidRDefault="00D93BF5" w:rsidP="00216F1C">
      <w:pPr>
        <w:pStyle w:val="BodyText"/>
      </w:pPr>
      <w:r>
        <w:rPr>
          <w:rFonts w:eastAsiaTheme="minorHAnsi"/>
        </w:rPr>
        <w:t>The CPD Program</w:t>
      </w:r>
      <w:r w:rsidR="00574457">
        <w:rPr>
          <w:rFonts w:eastAsiaTheme="minorHAnsi"/>
        </w:rPr>
        <w:t>s</w:t>
      </w:r>
      <w:r>
        <w:rPr>
          <w:rFonts w:eastAsiaTheme="minorHAnsi"/>
        </w:rPr>
        <w:t xml:space="preserve"> </w:t>
      </w:r>
      <w:r w:rsidR="00574457">
        <w:rPr>
          <w:rFonts w:eastAsiaTheme="minorHAnsi"/>
        </w:rPr>
        <w:t>(</w:t>
      </w:r>
      <w:r>
        <w:rPr>
          <w:rFonts w:eastAsiaTheme="minorHAnsi"/>
        </w:rPr>
        <w:t>mandatory units for real estate and settlement agents and prescribed elective units for settlement agents</w:t>
      </w:r>
      <w:r w:rsidR="00574457">
        <w:rPr>
          <w:rFonts w:eastAsiaTheme="minorHAnsi"/>
        </w:rPr>
        <w:t>)</w:t>
      </w:r>
      <w:r>
        <w:rPr>
          <w:rFonts w:eastAsiaTheme="minorHAnsi"/>
        </w:rPr>
        <w:t xml:space="preserve"> are funded </w:t>
      </w:r>
      <w:r>
        <w:t xml:space="preserve">from the E&amp;GP accounts created under the REBA and SA Acts. </w:t>
      </w:r>
    </w:p>
    <w:p w14:paraId="67ECE244" w14:textId="198208BC" w:rsidR="0039314E" w:rsidRDefault="00D93BF5" w:rsidP="0039314E">
      <w:pPr>
        <w:pStyle w:val="BodyText"/>
        <w:rPr>
          <w:rFonts w:eastAsiaTheme="minorHAnsi"/>
        </w:rPr>
      </w:pPr>
      <w:r>
        <w:t>One of the main purposes of the E&amp;GP accounts is to fund expenditure on the administration and enforcement of the Acts.</w:t>
      </w:r>
      <w:r>
        <w:rPr>
          <w:rStyle w:val="FootnoteReference"/>
        </w:rPr>
        <w:footnoteReference w:id="6"/>
      </w:r>
      <w:r>
        <w:t xml:space="preserve"> This includes funding costs incurred by Consumer Protection as administrator of the REBA and SA Acts. </w:t>
      </w:r>
      <w:r w:rsidR="0039314E">
        <w:rPr>
          <w:rFonts w:eastAsiaTheme="minorHAnsi"/>
        </w:rPr>
        <w:t xml:space="preserve">The annual cost to administer these Acts in 2021 was </w:t>
      </w:r>
      <w:r w:rsidR="0039314E" w:rsidRPr="003042A6">
        <w:rPr>
          <w:rFonts w:eastAsiaTheme="minorHAnsi"/>
        </w:rPr>
        <w:t>$8.7 million for the real estate industry and $588,000</w:t>
      </w:r>
      <w:r w:rsidR="0039314E">
        <w:rPr>
          <w:rFonts w:eastAsiaTheme="minorHAnsi"/>
        </w:rPr>
        <w:t xml:space="preserve"> for the settlement agent industry that included compliance, licensing, facilities, staffing and corporate services in addition to the CPD Program.</w:t>
      </w:r>
    </w:p>
    <w:p w14:paraId="6A7C2246" w14:textId="506E26A4" w:rsidR="00D93BF5" w:rsidRDefault="00D93BF5" w:rsidP="00D93BF5">
      <w:pPr>
        <w:pStyle w:val="BodyText"/>
      </w:pPr>
      <w:r>
        <w:t>The E&amp;GP accounts have relied heavily on income generated from interest. Low interest rates over a</w:t>
      </w:r>
      <w:r w:rsidR="003E527C">
        <w:t xml:space="preserve">n extended </w:t>
      </w:r>
      <w:r>
        <w:t xml:space="preserve">period has reduced the total annual income for these two accounts over the last </w:t>
      </w:r>
      <w:r w:rsidR="005F5B11">
        <w:t xml:space="preserve"> four</w:t>
      </w:r>
      <w:r>
        <w:t xml:space="preserve"> financial years from a combined $8.9 million in </w:t>
      </w:r>
      <w:r w:rsidR="00574457">
        <w:br/>
      </w:r>
      <w:r>
        <w:t>201</w:t>
      </w:r>
      <w:r w:rsidR="005F5B11">
        <w:t>8</w:t>
      </w:r>
      <w:r>
        <w:t>-1</w:t>
      </w:r>
      <w:r w:rsidR="005F5B11">
        <w:t>9</w:t>
      </w:r>
      <w:r>
        <w:t xml:space="preserve"> to </w:t>
      </w:r>
      <w:r w:rsidRPr="00434699">
        <w:t>only $</w:t>
      </w:r>
      <w:r w:rsidR="005F5B11">
        <w:t>2</w:t>
      </w:r>
      <w:r w:rsidRPr="00434699">
        <w:t>.</w:t>
      </w:r>
      <w:r w:rsidR="005F5B11">
        <w:t>05</w:t>
      </w:r>
      <w:r w:rsidRPr="00434699">
        <w:t xml:space="preserve"> million in 2021-22 as shown in </w:t>
      </w:r>
      <w:r w:rsidR="00E029D4">
        <w:t>T</w:t>
      </w:r>
      <w:r w:rsidR="00E029D4" w:rsidRPr="00434699">
        <w:t>able</w:t>
      </w:r>
      <w:r w:rsidR="00E029D4">
        <w:t xml:space="preserve"> </w:t>
      </w:r>
      <w:r w:rsidR="005F5B11">
        <w:t>3</w:t>
      </w:r>
      <w:r w:rsidR="005F5B11" w:rsidRPr="00434699">
        <w:t xml:space="preserve"> </w:t>
      </w:r>
      <w:r w:rsidRPr="00434699">
        <w:t>below.</w:t>
      </w:r>
      <w:r>
        <w:t xml:space="preserve"> </w:t>
      </w:r>
    </w:p>
    <w:p w14:paraId="27CDE392" w14:textId="2653AF06" w:rsidR="00616529" w:rsidRPr="00D06E3F" w:rsidRDefault="00616529" w:rsidP="00D06E3F">
      <w:pPr>
        <w:pStyle w:val="Heading2"/>
        <w:spacing w:before="0" w:after="200"/>
        <w:rPr>
          <w:rFonts w:eastAsiaTheme="minorHAnsi"/>
          <w:color w:val="31849B" w:themeColor="accent5" w:themeShade="BF"/>
          <w:szCs w:val="28"/>
        </w:rPr>
      </w:pPr>
      <w:bookmarkStart w:id="15" w:name="_Toc125379698"/>
      <w:r w:rsidRPr="00D06E3F">
        <w:rPr>
          <w:rFonts w:eastAsiaTheme="minorHAnsi"/>
          <w:color w:val="31849B" w:themeColor="accent5" w:themeShade="BF"/>
          <w:szCs w:val="28"/>
        </w:rPr>
        <w:t>Generated income for E&amp;GP accounts</w:t>
      </w:r>
      <w:bookmarkEnd w:id="15"/>
    </w:p>
    <w:p w14:paraId="07EDF71C" w14:textId="17C7A5BA" w:rsidR="00616529" w:rsidRDefault="00616529">
      <w:pPr>
        <w:pStyle w:val="BodyText"/>
      </w:pPr>
      <w:r>
        <w:t xml:space="preserve">Table </w:t>
      </w:r>
      <w:r w:rsidR="00A66E1B">
        <w:t xml:space="preserve">3 </w:t>
      </w:r>
      <w:r>
        <w:t>show</w:t>
      </w:r>
      <w:r w:rsidR="00000D8E">
        <w:t>s</w:t>
      </w:r>
      <w:r>
        <w:t xml:space="preserve"> that the income generated from licensing fees for the E&amp;GP real estate and settlement accounts that are based upon prescribed fee requirements not subject to interest rate fluctuation have remained largely the same over the last </w:t>
      </w:r>
      <w:r w:rsidR="00E76219">
        <w:t>four</w:t>
      </w:r>
      <w:r>
        <w:t xml:space="preserve"> financial years. </w:t>
      </w:r>
    </w:p>
    <w:p w14:paraId="3045B876" w14:textId="77777777" w:rsidR="007E697E" w:rsidRDefault="00616529" w:rsidP="00616529">
      <w:pPr>
        <w:pStyle w:val="BodyText"/>
      </w:pPr>
      <w:r>
        <w:t xml:space="preserve">Importantly, in this same period and due to low interest rates, income received from trust account and E&amp;GP interest has declined significantly and this has </w:t>
      </w:r>
      <w:r w:rsidR="00CD5324">
        <w:t>impacted</w:t>
      </w:r>
      <w:r>
        <w:t xml:space="preserve"> the overall income f</w:t>
      </w:r>
      <w:r w:rsidR="00CD5324">
        <w:t>rom</w:t>
      </w:r>
      <w:r>
        <w:t xml:space="preserve"> these accounts.</w:t>
      </w:r>
    </w:p>
    <w:p w14:paraId="10767CA8" w14:textId="77777777" w:rsidR="007E697E" w:rsidRDefault="007E697E" w:rsidP="00616529">
      <w:pPr>
        <w:pStyle w:val="BodyText"/>
      </w:pPr>
    </w:p>
    <w:p w14:paraId="4F2DAE36" w14:textId="39E7E62F" w:rsidR="00616529" w:rsidRDefault="00C12146" w:rsidP="00616529">
      <w:pPr>
        <w:pStyle w:val="BodyText"/>
      </w:pPr>
      <w:r>
        <w:br/>
      </w:r>
      <w:r>
        <w:br/>
      </w:r>
    </w:p>
    <w:p w14:paraId="0EBEC6F1" w14:textId="3FCCE9AE" w:rsidR="00616529" w:rsidRDefault="00616529" w:rsidP="00616529">
      <w:pPr>
        <w:pStyle w:val="Caption"/>
      </w:pPr>
      <w:r>
        <w:lastRenderedPageBreak/>
        <w:t xml:space="preserve">Table </w:t>
      </w:r>
      <w:r w:rsidR="00E623B0">
        <w:t xml:space="preserve">3 </w:t>
      </w:r>
      <w:r>
        <w:t>- Combined Real Estate and Settlement Industry Education and General Purpose (E&amp;GP) Account 2018-2022</w:t>
      </w:r>
    </w:p>
    <w:tbl>
      <w:tblPr>
        <w:tblStyle w:val="GridTable4-Accent5"/>
        <w:tblW w:w="9289" w:type="dxa"/>
        <w:tblLook w:val="04A0" w:firstRow="1" w:lastRow="0" w:firstColumn="1" w:lastColumn="0" w:noHBand="0" w:noVBand="1"/>
      </w:tblPr>
      <w:tblGrid>
        <w:gridCol w:w="2667"/>
        <w:gridCol w:w="1555"/>
        <w:gridCol w:w="1695"/>
        <w:gridCol w:w="1695"/>
        <w:gridCol w:w="1677"/>
      </w:tblGrid>
      <w:tr w:rsidR="00616529" w:rsidRPr="006841E7" w14:paraId="27F06E1B" w14:textId="77777777" w:rsidTr="007904B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2D145" w14:textId="77777777" w:rsidR="00616529" w:rsidRPr="005028B7" w:rsidRDefault="00616529" w:rsidP="005D2C4F">
            <w:pPr>
              <w:spacing w:before="120" w:after="12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Income Source</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331B9" w14:textId="77777777" w:rsidR="00616529" w:rsidRPr="005028B7" w:rsidRDefault="00616529"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2018-19</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76CB6" w14:textId="77777777" w:rsidR="00616529" w:rsidRPr="005028B7" w:rsidRDefault="00616529"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2019-20</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2482E" w14:textId="77777777" w:rsidR="00616529" w:rsidRPr="005028B7" w:rsidRDefault="00616529"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2020-21</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7B9D2" w14:textId="77777777" w:rsidR="00616529" w:rsidRPr="005028B7" w:rsidRDefault="00616529" w:rsidP="005D2C4F">
            <w:pPr>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r w:rsidRPr="005028B7">
              <w:rPr>
                <w:rFonts w:ascii="Calibri" w:eastAsiaTheme="minorEastAsia" w:hAnsi="Calibri" w:cs="Calibri"/>
                <w:bCs w:val="0"/>
                <w:sz w:val="22"/>
                <w:lang w:val="en-US" w:bidi="en-US"/>
              </w:rPr>
              <w:t>2021-22</w:t>
            </w:r>
          </w:p>
        </w:tc>
      </w:tr>
      <w:tr w:rsidR="00616529" w:rsidRPr="006841E7" w14:paraId="6B2D56E1" w14:textId="77777777" w:rsidTr="00790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CB9DB" w14:textId="77777777" w:rsidR="00616529" w:rsidRPr="005028B7" w:rsidRDefault="00616529" w:rsidP="005D2C4F">
            <w:pPr>
              <w:spacing w:before="120" w:after="12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Fees</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2DB4D"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$1,773,939</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40386"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$1,927,544</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7EA64"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$1,476,331</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7FFCE"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sz w:val="22"/>
                <w:szCs w:val="22"/>
                <w:lang w:val="en-US" w:eastAsia="en-AU" w:bidi="en-US"/>
              </w:rPr>
            </w:pPr>
            <w:r w:rsidRPr="005028B7">
              <w:rPr>
                <w:rFonts w:ascii="Calibri" w:eastAsiaTheme="minorEastAsia" w:hAnsi="Calibri" w:cs="Calibri"/>
                <w:color w:val="000000" w:themeColor="text1"/>
                <w:sz w:val="22"/>
                <w:lang w:val="en-US" w:bidi="en-US"/>
              </w:rPr>
              <w:t>$1,704,305</w:t>
            </w:r>
          </w:p>
        </w:tc>
      </w:tr>
      <w:tr w:rsidR="00616529" w:rsidRPr="006841E7" w14:paraId="42B030FE" w14:textId="77777777" w:rsidTr="007904B6">
        <w:trPr>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AD5CC" w14:textId="77777777" w:rsidR="00616529" w:rsidRPr="005028B7" w:rsidRDefault="00616529" w:rsidP="005D2C4F">
            <w:pPr>
              <w:spacing w:before="120" w:after="12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Trust Account Interest</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8C7DB"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$6,116,965</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7E0BF"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$3,051,261</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5BE1B"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$116,739</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AC690" w14:textId="18234E8E"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sz w:val="22"/>
                <w:szCs w:val="22"/>
                <w:lang w:val="en-US" w:eastAsia="en-AU" w:bidi="en-US"/>
              </w:rPr>
            </w:pPr>
            <w:r w:rsidRPr="005028B7">
              <w:rPr>
                <w:rFonts w:ascii="Calibri" w:eastAsiaTheme="minorEastAsia" w:hAnsi="Calibri" w:cs="Calibri"/>
                <w:color w:val="000000" w:themeColor="text1"/>
                <w:sz w:val="22"/>
                <w:lang w:val="en-US" w:bidi="en-US"/>
              </w:rPr>
              <w:t>$</w:t>
            </w:r>
            <w:r w:rsidR="00455D33" w:rsidRPr="005028B7">
              <w:rPr>
                <w:rFonts w:ascii="Calibri" w:eastAsiaTheme="minorEastAsia" w:hAnsi="Calibri" w:cs="Calibri"/>
                <w:color w:val="000000" w:themeColor="text1"/>
                <w:sz w:val="22"/>
                <w:lang w:val="en-US" w:bidi="en-US"/>
              </w:rPr>
              <w:t>183,</w:t>
            </w:r>
            <w:r w:rsidR="00000D8E" w:rsidRPr="005028B7">
              <w:rPr>
                <w:rFonts w:ascii="Calibri" w:eastAsiaTheme="minorEastAsia" w:hAnsi="Calibri" w:cs="Calibri"/>
                <w:color w:val="000000" w:themeColor="text1"/>
                <w:sz w:val="22"/>
                <w:lang w:val="en-US" w:bidi="en-US"/>
              </w:rPr>
              <w:t>631</w:t>
            </w:r>
          </w:p>
        </w:tc>
      </w:tr>
      <w:tr w:rsidR="00616529" w:rsidRPr="006841E7" w14:paraId="02CAAF4B" w14:textId="77777777" w:rsidTr="00790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46054" w14:textId="77777777" w:rsidR="00616529" w:rsidRPr="005028B7" w:rsidRDefault="00616529" w:rsidP="005D2C4F">
            <w:pPr>
              <w:spacing w:before="120" w:after="12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E&amp;GP Interest</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07179"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$1,056,748</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E0BA5"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$447,026</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186DE"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$101,497</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FC8E4"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sz w:val="22"/>
                <w:szCs w:val="22"/>
                <w:lang w:val="en-US" w:eastAsia="en-AU" w:bidi="en-US"/>
              </w:rPr>
            </w:pPr>
            <w:r w:rsidRPr="005028B7">
              <w:rPr>
                <w:rFonts w:ascii="Calibri" w:eastAsiaTheme="minorEastAsia" w:hAnsi="Calibri" w:cs="Calibri"/>
                <w:color w:val="000000" w:themeColor="text1"/>
                <w:sz w:val="22"/>
                <w:lang w:val="en-US" w:bidi="en-US"/>
              </w:rPr>
              <w:t>$167,781</w:t>
            </w:r>
          </w:p>
        </w:tc>
      </w:tr>
      <w:tr w:rsidR="00616529" w:rsidRPr="006841E7" w14:paraId="5F1A4899" w14:textId="77777777" w:rsidTr="007904B6">
        <w:trPr>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38944" w14:textId="77777777" w:rsidR="00616529" w:rsidRPr="005028B7" w:rsidRDefault="00616529" w:rsidP="005D2C4F">
            <w:pPr>
              <w:spacing w:before="120" w:after="120"/>
              <w:rPr>
                <w:rFonts w:ascii="Calibri" w:eastAsiaTheme="minorEastAsia" w:hAnsi="Calibri" w:cs="Calibri"/>
                <w:sz w:val="22"/>
                <w:szCs w:val="22"/>
                <w:lang w:val="en-US" w:bidi="en-US"/>
              </w:rPr>
            </w:pPr>
            <w:r w:rsidRPr="005028B7">
              <w:rPr>
                <w:rFonts w:ascii="Calibri" w:eastAsiaTheme="minorEastAsia" w:hAnsi="Calibri" w:cs="Calibri"/>
                <w:sz w:val="22"/>
                <w:szCs w:val="22"/>
                <w:lang w:val="en-US" w:bidi="en-US"/>
              </w:rPr>
              <w:t>Other</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5D84F"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$6,909</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8410B"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$3,729</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3FD84"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2"/>
                <w:szCs w:val="22"/>
                <w:lang w:val="en-US" w:eastAsia="en-AU" w:bidi="en-US"/>
              </w:rPr>
            </w:pPr>
            <w:r w:rsidRPr="005028B7">
              <w:rPr>
                <w:rFonts w:ascii="Calibri" w:eastAsiaTheme="minorEastAsia" w:hAnsi="Calibri" w:cs="Calibri"/>
                <w:color w:val="000000"/>
                <w:sz w:val="22"/>
                <w:szCs w:val="22"/>
                <w:lang w:val="en-US" w:eastAsia="en-AU" w:bidi="en-US"/>
              </w:rPr>
              <w:t>$7,267</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18579" w14:textId="77777777" w:rsidR="00616529" w:rsidRPr="005028B7" w:rsidRDefault="00616529" w:rsidP="005D2C4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sz w:val="22"/>
                <w:szCs w:val="22"/>
                <w:lang w:val="en-US" w:eastAsia="en-AU" w:bidi="en-US"/>
              </w:rPr>
            </w:pPr>
            <w:r w:rsidRPr="005028B7">
              <w:rPr>
                <w:rFonts w:ascii="Calibri" w:eastAsiaTheme="minorEastAsia" w:hAnsi="Calibri" w:cs="Calibri"/>
                <w:color w:val="000000" w:themeColor="text1"/>
                <w:sz w:val="22"/>
                <w:lang w:val="en-US" w:bidi="en-US"/>
              </w:rPr>
              <w:t>$1,123</w:t>
            </w:r>
          </w:p>
        </w:tc>
      </w:tr>
      <w:tr w:rsidR="00616529" w:rsidRPr="006841E7" w14:paraId="5D3C3F84" w14:textId="77777777" w:rsidTr="00790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00707" w14:textId="77777777" w:rsidR="00616529" w:rsidRPr="00FF4C9E" w:rsidRDefault="00616529" w:rsidP="005D2C4F">
            <w:pPr>
              <w:spacing w:before="120" w:after="120"/>
              <w:rPr>
                <w:rFonts w:ascii="Calibri" w:eastAsiaTheme="minorEastAsia" w:hAnsi="Calibri" w:cs="Calibri"/>
                <w:sz w:val="22"/>
                <w:szCs w:val="22"/>
                <w:lang w:val="en-US" w:bidi="en-US"/>
              </w:rPr>
            </w:pPr>
            <w:r w:rsidRPr="00FF4C9E">
              <w:rPr>
                <w:rFonts w:ascii="Calibri" w:eastAsiaTheme="minorEastAsia" w:hAnsi="Calibri" w:cs="Calibri"/>
                <w:sz w:val="22"/>
                <w:szCs w:val="22"/>
                <w:lang w:val="en-US" w:bidi="en-US"/>
              </w:rPr>
              <w:t>Combined E&amp;GP Sub Total</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A4B2C"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bCs/>
                <w:color w:val="000000"/>
                <w:sz w:val="22"/>
                <w:szCs w:val="22"/>
                <w:lang w:val="en-US" w:eastAsia="en-AU" w:bidi="en-US"/>
              </w:rPr>
            </w:pPr>
            <w:r w:rsidRPr="005028B7">
              <w:rPr>
                <w:rFonts w:ascii="Calibri" w:eastAsiaTheme="minorEastAsia" w:hAnsi="Calibri" w:cs="Calibri"/>
                <w:b/>
                <w:bCs/>
                <w:color w:val="000000"/>
                <w:sz w:val="22"/>
                <w:szCs w:val="22"/>
                <w:lang w:val="en-US" w:eastAsia="en-AU" w:bidi="en-US"/>
              </w:rPr>
              <w:t>$8,954,561</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2903A"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bCs/>
                <w:color w:val="000000"/>
                <w:sz w:val="22"/>
                <w:szCs w:val="22"/>
                <w:lang w:val="en-US" w:eastAsia="en-AU" w:bidi="en-US"/>
              </w:rPr>
            </w:pPr>
            <w:r w:rsidRPr="005028B7">
              <w:rPr>
                <w:rFonts w:ascii="Calibri" w:eastAsiaTheme="minorEastAsia" w:hAnsi="Calibri" w:cs="Calibri"/>
                <w:b/>
                <w:bCs/>
                <w:color w:val="000000"/>
                <w:sz w:val="22"/>
                <w:szCs w:val="22"/>
                <w:lang w:val="en-US" w:eastAsia="en-AU" w:bidi="en-US"/>
              </w:rPr>
              <w:t>$5,429,560</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3F896" w14:textId="77777777"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bCs/>
                <w:color w:val="000000"/>
                <w:sz w:val="22"/>
                <w:szCs w:val="22"/>
                <w:lang w:val="en-US" w:eastAsia="en-AU" w:bidi="en-US"/>
              </w:rPr>
            </w:pPr>
            <w:r w:rsidRPr="005028B7">
              <w:rPr>
                <w:rFonts w:ascii="Calibri" w:eastAsiaTheme="minorEastAsia" w:hAnsi="Calibri" w:cs="Calibri"/>
                <w:b/>
                <w:bCs/>
                <w:color w:val="000000"/>
                <w:sz w:val="22"/>
                <w:szCs w:val="22"/>
                <w:lang w:val="en-US" w:eastAsia="en-AU" w:bidi="en-US"/>
              </w:rPr>
              <w:t>$1,701,834</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43B1A" w14:textId="1D895B1B" w:rsidR="00616529" w:rsidRPr="005028B7" w:rsidRDefault="00616529" w:rsidP="005D2C4F">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bCs/>
                <w:color w:val="000000"/>
                <w:sz w:val="22"/>
                <w:szCs w:val="22"/>
                <w:lang w:val="en-US" w:eastAsia="en-AU" w:bidi="en-US"/>
              </w:rPr>
            </w:pPr>
            <w:r w:rsidRPr="005028B7">
              <w:rPr>
                <w:rFonts w:ascii="Calibri" w:eastAsiaTheme="minorEastAsia" w:hAnsi="Calibri" w:cs="Calibri"/>
                <w:b/>
                <w:bCs/>
                <w:sz w:val="22"/>
                <w:lang w:val="en-US" w:bidi="en-US"/>
              </w:rPr>
              <w:t>$</w:t>
            </w:r>
            <w:r w:rsidR="00000D8E" w:rsidRPr="005028B7">
              <w:rPr>
                <w:rFonts w:ascii="Calibri" w:eastAsiaTheme="minorEastAsia" w:hAnsi="Calibri" w:cs="Calibri"/>
                <w:b/>
                <w:bCs/>
                <w:sz w:val="22"/>
                <w:lang w:val="en-US" w:bidi="en-US"/>
              </w:rPr>
              <w:t>2,056,840</w:t>
            </w:r>
          </w:p>
        </w:tc>
      </w:tr>
    </w:tbl>
    <w:p w14:paraId="6B5D9A72" w14:textId="77777777" w:rsidR="00616529" w:rsidRDefault="00616529" w:rsidP="009F195D">
      <w:pPr>
        <w:pStyle w:val="BodyText"/>
      </w:pPr>
    </w:p>
    <w:p w14:paraId="00A72FC0" w14:textId="2607A7D7" w:rsidR="009F195D" w:rsidRDefault="009F195D" w:rsidP="00D06E3F">
      <w:pPr>
        <w:pStyle w:val="Heading2"/>
        <w:spacing w:before="0" w:after="200"/>
        <w:rPr>
          <w:rFonts w:eastAsiaTheme="minorHAnsi"/>
          <w:color w:val="31849B" w:themeColor="accent5" w:themeShade="BF"/>
          <w:szCs w:val="28"/>
        </w:rPr>
      </w:pPr>
      <w:bookmarkStart w:id="16" w:name="_Toc125379699"/>
      <w:r w:rsidRPr="00D06E3F">
        <w:rPr>
          <w:rFonts w:eastAsiaTheme="minorHAnsi"/>
          <w:color w:val="31849B" w:themeColor="accent5" w:themeShade="BF"/>
          <w:szCs w:val="28"/>
        </w:rPr>
        <w:t>Impact of low interest rates on E&amp;GP accounts income</w:t>
      </w:r>
      <w:bookmarkEnd w:id="16"/>
    </w:p>
    <w:p w14:paraId="09BC6D52" w14:textId="7430667D" w:rsidR="00FD5903" w:rsidRDefault="00B36AC0" w:rsidP="00D06E3F">
      <w:pPr>
        <w:pStyle w:val="BodyText"/>
      </w:pPr>
      <w:r>
        <w:rPr>
          <w:rFonts w:eastAsiaTheme="minorHAnsi"/>
        </w:rPr>
        <w:t>Although</w:t>
      </w:r>
      <w:r w:rsidR="00FD5903">
        <w:rPr>
          <w:rFonts w:eastAsiaTheme="minorHAnsi"/>
        </w:rPr>
        <w:t xml:space="preserve"> interest rates</w:t>
      </w:r>
      <w:r>
        <w:rPr>
          <w:rFonts w:eastAsiaTheme="minorHAnsi"/>
        </w:rPr>
        <w:t xml:space="preserve"> are now rising</w:t>
      </w:r>
      <w:r w:rsidR="004229D2">
        <w:rPr>
          <w:rFonts w:eastAsiaTheme="minorHAnsi"/>
        </w:rPr>
        <w:t>,</w:t>
      </w:r>
      <w:r w:rsidR="00FD5903">
        <w:rPr>
          <w:rFonts w:eastAsiaTheme="minorHAnsi"/>
        </w:rPr>
        <w:t xml:space="preserve"> it will be many years before the E&amp;GP accounts increase </w:t>
      </w:r>
      <w:r w:rsidR="0039314E">
        <w:rPr>
          <w:rFonts w:eastAsiaTheme="minorHAnsi"/>
        </w:rPr>
        <w:t>to previous levels</w:t>
      </w:r>
      <w:r w:rsidR="00FD5903">
        <w:rPr>
          <w:rFonts w:eastAsiaTheme="minorHAnsi"/>
        </w:rPr>
        <w:t xml:space="preserve">.  </w:t>
      </w:r>
    </w:p>
    <w:p w14:paraId="4DDAD628" w14:textId="1188A197" w:rsidR="0039314E" w:rsidRPr="00836039" w:rsidRDefault="00E45C41" w:rsidP="0039314E">
      <w:pPr>
        <w:pStyle w:val="Heading2"/>
        <w:spacing w:before="0" w:after="200"/>
        <w:rPr>
          <w:color w:val="31849B" w:themeColor="accent5" w:themeShade="BF"/>
        </w:rPr>
      </w:pPr>
      <w:bookmarkStart w:id="17" w:name="_Toc125379700"/>
      <w:r>
        <w:rPr>
          <w:color w:val="31849B" w:themeColor="accent5" w:themeShade="BF"/>
        </w:rPr>
        <w:t>Processes and c</w:t>
      </w:r>
      <w:r w:rsidR="00000D8E">
        <w:rPr>
          <w:color w:val="31849B" w:themeColor="accent5" w:themeShade="BF"/>
        </w:rPr>
        <w:t xml:space="preserve">osts </w:t>
      </w:r>
      <w:r w:rsidR="0039314E">
        <w:rPr>
          <w:color w:val="31849B" w:themeColor="accent5" w:themeShade="BF"/>
        </w:rPr>
        <w:t xml:space="preserve">of </w:t>
      </w:r>
      <w:r w:rsidR="008D735F">
        <w:rPr>
          <w:color w:val="31849B" w:themeColor="accent5" w:themeShade="BF"/>
        </w:rPr>
        <w:t xml:space="preserve">current </w:t>
      </w:r>
      <w:r w:rsidR="00873067">
        <w:rPr>
          <w:color w:val="31849B" w:themeColor="accent5" w:themeShade="BF"/>
        </w:rPr>
        <w:t>mandatory</w:t>
      </w:r>
      <w:r w:rsidR="0039314E">
        <w:rPr>
          <w:color w:val="31849B" w:themeColor="accent5" w:themeShade="BF"/>
        </w:rPr>
        <w:t xml:space="preserve"> CPD Program</w:t>
      </w:r>
      <w:r w:rsidR="008D735F">
        <w:rPr>
          <w:color w:val="31849B" w:themeColor="accent5" w:themeShade="BF"/>
        </w:rPr>
        <w:t xml:space="preserve"> – </w:t>
      </w:r>
      <w:r w:rsidR="00057D41">
        <w:rPr>
          <w:color w:val="31849B" w:themeColor="accent5" w:themeShade="BF"/>
        </w:rPr>
        <w:t>g</w:t>
      </w:r>
      <w:r w:rsidR="008D735F">
        <w:rPr>
          <w:color w:val="31849B" w:themeColor="accent5" w:themeShade="BF"/>
        </w:rPr>
        <w:t>overnment</w:t>
      </w:r>
      <w:bookmarkEnd w:id="17"/>
    </w:p>
    <w:p w14:paraId="28684712" w14:textId="77777777" w:rsidR="00AB5AC8" w:rsidRPr="007D39F9" w:rsidRDefault="00AB5AC8" w:rsidP="00AB5AC8">
      <w:pPr>
        <w:pStyle w:val="BodyText"/>
        <w:rPr>
          <w:rFonts w:eastAsiaTheme="minorHAnsi"/>
        </w:rPr>
      </w:pPr>
      <w:r>
        <w:rPr>
          <w:rFonts w:eastAsiaTheme="minorHAnsi"/>
        </w:rPr>
        <w:t>In or about April each year,</w:t>
      </w:r>
      <w:r w:rsidRPr="007D39F9">
        <w:rPr>
          <w:rFonts w:eastAsiaTheme="minorHAnsi"/>
        </w:rPr>
        <w:t xml:space="preserve"> Consumer Protection </w:t>
      </w:r>
      <w:r>
        <w:rPr>
          <w:rFonts w:eastAsiaTheme="minorHAnsi"/>
        </w:rPr>
        <w:t>undertakes</w:t>
      </w:r>
      <w:r w:rsidRPr="007D39F9">
        <w:rPr>
          <w:rFonts w:eastAsiaTheme="minorHAnsi"/>
        </w:rPr>
        <w:t xml:space="preserve"> a consultation process to identify possible topics for inclusion in the mandatory </w:t>
      </w:r>
      <w:r>
        <w:rPr>
          <w:rFonts w:eastAsiaTheme="minorHAnsi"/>
        </w:rPr>
        <w:t>CPD Program for the real estate and settlement industries for the following year</w:t>
      </w:r>
      <w:r w:rsidRPr="007D39F9">
        <w:rPr>
          <w:rFonts w:eastAsiaTheme="minorHAnsi"/>
        </w:rPr>
        <w:t>. Both internal and external stakeholders are invited</w:t>
      </w:r>
      <w:r>
        <w:rPr>
          <w:rFonts w:eastAsiaTheme="minorHAnsi"/>
        </w:rPr>
        <w:t xml:space="preserve"> </w:t>
      </w:r>
      <w:r w:rsidRPr="007D39F9">
        <w:rPr>
          <w:rFonts w:eastAsiaTheme="minorHAnsi"/>
        </w:rPr>
        <w:t xml:space="preserve">to make suggestions. </w:t>
      </w:r>
    </w:p>
    <w:p w14:paraId="7DFD1FDD" w14:textId="5A985BD3" w:rsidR="00AB5AC8" w:rsidRPr="007D39F9" w:rsidRDefault="00AB5AC8" w:rsidP="00AB5AC8">
      <w:pPr>
        <w:pStyle w:val="BodyText"/>
        <w:rPr>
          <w:rFonts w:eastAsiaTheme="minorHAnsi"/>
        </w:rPr>
      </w:pPr>
      <w:r>
        <w:t xml:space="preserve">A list of proposed topics is compiled for consideration </w:t>
      </w:r>
      <w:r w:rsidR="00E45C41">
        <w:t>by Consumer Protection officers</w:t>
      </w:r>
      <w:r w:rsidR="00BD4ACB">
        <w:t xml:space="preserve"> </w:t>
      </w:r>
      <w:r w:rsidRPr="005A1F52">
        <w:t>and when agreed, the</w:t>
      </w:r>
      <w:r>
        <w:t xml:space="preserve"> topics for the mandatory CPD Program are submitted to the Commissioner for approval. Once mandatory topics are approved Consumer Protection procures development of training resources by suitably qualified training organisations to deliver the face-to-face CPD training and online learning in both industries. </w:t>
      </w:r>
      <w:r w:rsidR="00366526">
        <w:t>C</w:t>
      </w:r>
      <w:r w:rsidRPr="007D39F9">
        <w:rPr>
          <w:rFonts w:eastAsiaTheme="minorHAnsi"/>
        </w:rPr>
        <w:t xml:space="preserve">onsumer Protection </w:t>
      </w:r>
      <w:r w:rsidR="00366526">
        <w:rPr>
          <w:rFonts w:eastAsiaTheme="minorHAnsi"/>
        </w:rPr>
        <w:t xml:space="preserve">subsequently </w:t>
      </w:r>
      <w:r w:rsidRPr="007D39F9">
        <w:rPr>
          <w:rFonts w:eastAsiaTheme="minorHAnsi"/>
        </w:rPr>
        <w:t>review</w:t>
      </w:r>
      <w:r>
        <w:rPr>
          <w:rFonts w:eastAsiaTheme="minorHAnsi"/>
        </w:rPr>
        <w:t>s the content to ensure it is legally sound, consistent with legislation and appropriate for adult learning</w:t>
      </w:r>
      <w:r w:rsidRPr="007D39F9">
        <w:rPr>
          <w:rFonts w:eastAsiaTheme="minorHAnsi"/>
        </w:rPr>
        <w:t xml:space="preserve">. This is the most time consuming stage in developing the mandatory content. </w:t>
      </w:r>
    </w:p>
    <w:p w14:paraId="5CE101EC" w14:textId="77777777" w:rsidR="005F69CF" w:rsidRDefault="00AB5AC8" w:rsidP="005F69CF">
      <w:pPr>
        <w:pStyle w:val="BodyText"/>
        <w:rPr>
          <w:rFonts w:eastAsiaTheme="minorHAnsi"/>
        </w:rPr>
      </w:pPr>
      <w:r>
        <w:rPr>
          <w:rFonts w:eastAsiaTheme="minorHAnsi"/>
        </w:rPr>
        <w:t xml:space="preserve">Following finalisation of </w:t>
      </w:r>
      <w:r w:rsidRPr="007D39F9">
        <w:rPr>
          <w:rFonts w:eastAsiaTheme="minorHAnsi"/>
        </w:rPr>
        <w:t>this process</w:t>
      </w:r>
      <w:r>
        <w:rPr>
          <w:rFonts w:eastAsiaTheme="minorHAnsi"/>
        </w:rPr>
        <w:t>,</w:t>
      </w:r>
      <w:r w:rsidRPr="007D39F9">
        <w:rPr>
          <w:rFonts w:eastAsiaTheme="minorHAnsi"/>
        </w:rPr>
        <w:t xml:space="preserve"> the </w:t>
      </w:r>
      <w:r>
        <w:rPr>
          <w:rFonts w:eastAsiaTheme="minorHAnsi"/>
        </w:rPr>
        <w:t>mandatory</w:t>
      </w:r>
      <w:r w:rsidRPr="007D39F9">
        <w:rPr>
          <w:rFonts w:eastAsiaTheme="minorHAnsi"/>
        </w:rPr>
        <w:t xml:space="preserve"> </w:t>
      </w:r>
      <w:r>
        <w:rPr>
          <w:rFonts w:eastAsiaTheme="minorHAnsi"/>
        </w:rPr>
        <w:t>CPD topics are</w:t>
      </w:r>
      <w:r w:rsidRPr="007D39F9">
        <w:rPr>
          <w:rFonts w:eastAsiaTheme="minorHAnsi"/>
        </w:rPr>
        <w:t xml:space="preserve"> added to the Consumer Protection website</w:t>
      </w:r>
      <w:r>
        <w:rPr>
          <w:rFonts w:eastAsiaTheme="minorHAnsi"/>
        </w:rPr>
        <w:t>.</w:t>
      </w:r>
    </w:p>
    <w:p w14:paraId="77F6F516" w14:textId="7E471855" w:rsidR="003319AD" w:rsidRPr="005F69CF" w:rsidRDefault="001B3443" w:rsidP="005F69CF">
      <w:pPr>
        <w:pStyle w:val="BodyText"/>
        <w:rPr>
          <w:rFonts w:eastAsiaTheme="minorHAnsi"/>
          <w:bCs/>
        </w:rPr>
      </w:pPr>
      <w:r w:rsidRPr="005F69CF">
        <w:rPr>
          <w:rFonts w:eastAsiaTheme="minorHAnsi"/>
          <w:bCs/>
        </w:rPr>
        <w:t>Based on current contract costing, t</w:t>
      </w:r>
      <w:r w:rsidR="00EC089D" w:rsidRPr="005F69CF">
        <w:rPr>
          <w:rFonts w:eastAsiaTheme="minorHAnsi"/>
          <w:bCs/>
        </w:rPr>
        <w:t xml:space="preserve">he </w:t>
      </w:r>
      <w:r w:rsidR="003769D1" w:rsidRPr="005F69CF">
        <w:rPr>
          <w:rFonts w:eastAsiaTheme="minorHAnsi"/>
          <w:bCs/>
        </w:rPr>
        <w:t xml:space="preserve">total </w:t>
      </w:r>
      <w:r w:rsidR="00EC089D" w:rsidRPr="005F69CF">
        <w:rPr>
          <w:rFonts w:eastAsiaTheme="minorHAnsi"/>
          <w:bCs/>
        </w:rPr>
        <w:t xml:space="preserve">cost to develop, </w:t>
      </w:r>
      <w:r w:rsidR="00B636AE" w:rsidRPr="005F69CF">
        <w:rPr>
          <w:rFonts w:eastAsiaTheme="minorHAnsi"/>
          <w:bCs/>
        </w:rPr>
        <w:t xml:space="preserve">administer and </w:t>
      </w:r>
      <w:r w:rsidR="00EC089D" w:rsidRPr="005F69CF">
        <w:rPr>
          <w:rFonts w:eastAsiaTheme="minorHAnsi"/>
          <w:bCs/>
        </w:rPr>
        <w:t>deliver the mandatory CPD Program across the real estate and settlement industries is conservatively estimated at $</w:t>
      </w:r>
      <w:r w:rsidR="006B7B88">
        <w:rPr>
          <w:rFonts w:eastAsiaTheme="minorHAnsi"/>
          <w:bCs/>
        </w:rPr>
        <w:t>1.85</w:t>
      </w:r>
      <w:r w:rsidR="00EC089D" w:rsidRPr="005F69CF">
        <w:rPr>
          <w:rFonts w:eastAsiaTheme="minorHAnsi"/>
          <w:bCs/>
        </w:rPr>
        <w:t xml:space="preserve"> million per year</w:t>
      </w:r>
      <w:r w:rsidR="003319AD" w:rsidRPr="005F69CF">
        <w:rPr>
          <w:rFonts w:eastAsiaTheme="minorHAnsi"/>
          <w:bCs/>
        </w:rPr>
        <w:t xml:space="preserve"> </w:t>
      </w:r>
      <w:r w:rsidRPr="005F69CF">
        <w:rPr>
          <w:rFonts w:eastAsiaTheme="minorHAnsi"/>
          <w:bCs/>
        </w:rPr>
        <w:t xml:space="preserve">as set out below in Table </w:t>
      </w:r>
      <w:r w:rsidR="0011086E" w:rsidRPr="005F69CF">
        <w:rPr>
          <w:rFonts w:eastAsiaTheme="minorHAnsi"/>
          <w:bCs/>
        </w:rPr>
        <w:t>4</w:t>
      </w:r>
      <w:r w:rsidRPr="005F69CF">
        <w:rPr>
          <w:rFonts w:eastAsiaTheme="minorHAnsi"/>
          <w:bCs/>
        </w:rPr>
        <w:t xml:space="preserve">. </w:t>
      </w:r>
      <w:r w:rsidR="00C12146">
        <w:rPr>
          <w:rFonts w:eastAsiaTheme="minorHAnsi"/>
          <w:bCs/>
        </w:rPr>
        <w:br/>
      </w:r>
      <w:r w:rsidR="00C12146">
        <w:rPr>
          <w:rFonts w:eastAsiaTheme="minorHAnsi"/>
          <w:bCs/>
        </w:rPr>
        <w:br/>
      </w:r>
      <w:r w:rsidR="00C12146">
        <w:rPr>
          <w:rFonts w:eastAsiaTheme="minorHAnsi"/>
          <w:bCs/>
        </w:rPr>
        <w:br/>
      </w:r>
      <w:r w:rsidR="00C12146">
        <w:rPr>
          <w:rFonts w:eastAsiaTheme="minorHAnsi"/>
          <w:bCs/>
        </w:rPr>
        <w:br/>
      </w:r>
      <w:r w:rsidR="00C12146">
        <w:rPr>
          <w:rFonts w:eastAsiaTheme="minorHAnsi"/>
          <w:bCs/>
        </w:rPr>
        <w:br/>
      </w:r>
    </w:p>
    <w:p w14:paraId="17A9F80E" w14:textId="705B65DB" w:rsidR="00EC6420" w:rsidRPr="003319AD" w:rsidRDefault="005E34B7" w:rsidP="00EC6420">
      <w:pPr>
        <w:pStyle w:val="Caption"/>
      </w:pPr>
      <w:r w:rsidRPr="003319AD">
        <w:lastRenderedPageBreak/>
        <w:t xml:space="preserve">Table </w:t>
      </w:r>
      <w:r w:rsidR="00E623B0">
        <w:t>4</w:t>
      </w:r>
      <w:r w:rsidR="00E623B0" w:rsidRPr="003319AD">
        <w:t xml:space="preserve"> </w:t>
      </w:r>
      <w:r w:rsidR="00836039" w:rsidRPr="003319AD">
        <w:t xml:space="preserve">- </w:t>
      </w:r>
      <w:r w:rsidRPr="003319AD">
        <w:t xml:space="preserve">Total annualised cost for providing mandatory CPD in </w:t>
      </w:r>
      <w:r w:rsidR="006841E7" w:rsidRPr="003319AD">
        <w:t>2021</w:t>
      </w:r>
    </w:p>
    <w:tbl>
      <w:tblPr>
        <w:tblStyle w:val="GridTable5Dark-Accent5"/>
        <w:tblW w:w="9351" w:type="dxa"/>
        <w:tblLook w:val="04A0" w:firstRow="1" w:lastRow="0" w:firstColumn="1" w:lastColumn="0" w:noHBand="0" w:noVBand="1"/>
      </w:tblPr>
      <w:tblGrid>
        <w:gridCol w:w="2830"/>
        <w:gridCol w:w="1701"/>
        <w:gridCol w:w="1560"/>
        <w:gridCol w:w="1559"/>
        <w:gridCol w:w="1701"/>
      </w:tblGrid>
      <w:tr w:rsidR="00EC6420" w:rsidRPr="00231D41" w14:paraId="541D6C70" w14:textId="77777777" w:rsidTr="00AA544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000000" w:themeColor="text1"/>
              <w:right w:val="single" w:sz="4" w:space="0" w:color="000000" w:themeColor="text1"/>
            </w:tcBorders>
            <w:shd w:val="clear" w:color="auto" w:fill="auto"/>
            <w:vAlign w:val="center"/>
            <w:hideMark/>
          </w:tcPr>
          <w:p w14:paraId="5C24249D" w14:textId="77777777" w:rsidR="00EC6420" w:rsidRPr="005028B7" w:rsidRDefault="00EC6420" w:rsidP="00AA544B">
            <w:pPr>
              <w:pStyle w:val="TableText"/>
              <w:spacing w:before="120" w:after="120"/>
              <w:rPr>
                <w:rFonts w:ascii="Calibri" w:hAnsi="Calibri" w:cs="Calibri"/>
                <w:bCs w:val="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18958" w14:textId="567D01C7" w:rsidR="00EC6420" w:rsidRPr="005028B7" w:rsidRDefault="00EC6420"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028B7">
              <w:rPr>
                <w:rFonts w:ascii="Calibri" w:hAnsi="Calibri" w:cs="Calibri"/>
                <w:b w:val="0"/>
              </w:rPr>
              <w:t>I</w:t>
            </w:r>
            <w:r w:rsidRPr="005028B7">
              <w:rPr>
                <w:rFonts w:ascii="Calibri" w:hAnsi="Calibri" w:cs="Calibri"/>
              </w:rPr>
              <w:t>ndustry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3EDC72" w14:textId="3C5970A0" w:rsidR="00EC6420" w:rsidRPr="005028B7" w:rsidRDefault="005F69CF"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Total Contract Value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BD569" w14:textId="77777777" w:rsidR="00EC6420" w:rsidRPr="005028B7" w:rsidRDefault="00EC6420"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Contract Years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F59972" w14:textId="77777777" w:rsidR="005028B7" w:rsidRDefault="00EC6420"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 xml:space="preserve">Annualised </w:t>
            </w:r>
          </w:p>
          <w:p w14:paraId="4F56E85F" w14:textId="1ADAA4EB" w:rsidR="00EC6420" w:rsidRPr="005028B7" w:rsidRDefault="00EC6420"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Cost</w:t>
            </w:r>
          </w:p>
        </w:tc>
      </w:tr>
      <w:tr w:rsidR="004656AC" w:rsidRPr="00231D41" w14:paraId="741B88BC" w14:textId="77777777" w:rsidTr="005F69C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E1B83" w14:textId="5BA5F108" w:rsidR="00EC6420" w:rsidRPr="005F69CF" w:rsidRDefault="004656AC" w:rsidP="005F69CF">
            <w:pPr>
              <w:pStyle w:val="TableText"/>
              <w:spacing w:before="120" w:after="120"/>
              <w:rPr>
                <w:rFonts w:ascii="Calibri" w:hAnsi="Calibri" w:cs="Calibri"/>
              </w:rPr>
            </w:pPr>
            <w:r w:rsidRPr="005028B7">
              <w:rPr>
                <w:rFonts w:ascii="Calibri" w:hAnsi="Calibri" w:cs="Calibri"/>
              </w:rPr>
              <w:t>Development of Mandatory CPD Tra</w:t>
            </w:r>
            <w:r w:rsidR="005F69CF">
              <w:rPr>
                <w:rFonts w:ascii="Calibri" w:hAnsi="Calibri" w:cs="Calibri"/>
              </w:rPr>
              <w:t>ining Materials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5DC0F" w14:textId="1C08DED8" w:rsidR="004656AC" w:rsidRPr="005028B7" w:rsidRDefault="005F69CF"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Real Estate Industry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7D6FC" w14:textId="4B802D58"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$104k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F497A" w14:textId="57B7C8F4"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2B58B" w14:textId="41C7C0B5"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$69k</w:t>
            </w:r>
          </w:p>
        </w:tc>
      </w:tr>
      <w:tr w:rsidR="004656AC" w:rsidRPr="005028B7" w14:paraId="65B0191B" w14:textId="77777777" w:rsidTr="005F69CF">
        <w:trPr>
          <w:trHeight w:val="28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B0584" w14:textId="4009B73F" w:rsidR="00EC6420" w:rsidRPr="005F69CF" w:rsidRDefault="004656AC" w:rsidP="005F69CF">
            <w:pPr>
              <w:pStyle w:val="TableText"/>
              <w:spacing w:before="120" w:after="120"/>
              <w:rPr>
                <w:rFonts w:ascii="Calibri" w:hAnsi="Calibri" w:cs="Calibri"/>
              </w:rPr>
            </w:pPr>
            <w:r w:rsidRPr="005028B7">
              <w:rPr>
                <w:rFonts w:ascii="Calibri" w:hAnsi="Calibri" w:cs="Calibri"/>
              </w:rPr>
              <w:t xml:space="preserve">Development of </w:t>
            </w:r>
            <w:r w:rsidR="003319AD" w:rsidRPr="005028B7">
              <w:rPr>
                <w:rFonts w:ascii="Calibri" w:hAnsi="Calibri" w:cs="Calibri"/>
              </w:rPr>
              <w:t xml:space="preserve">Mandatory </w:t>
            </w:r>
            <w:r w:rsidRPr="005028B7">
              <w:rPr>
                <w:rFonts w:ascii="Calibri" w:hAnsi="Calibri" w:cs="Calibri"/>
              </w:rPr>
              <w:t>and Prescri</w:t>
            </w:r>
            <w:r w:rsidR="005F69CF">
              <w:rPr>
                <w:rFonts w:ascii="Calibri" w:hAnsi="Calibri" w:cs="Calibri"/>
              </w:rPr>
              <w:t>bed Elective Training Materials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97C12" w14:textId="0405E1AB" w:rsidR="004656AC" w:rsidRPr="005028B7" w:rsidRDefault="00EC6420"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Settlement Industry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9AE69" w14:textId="49E808CE" w:rsidR="004656AC" w:rsidRPr="005028B7" w:rsidRDefault="004656AC" w:rsidP="005F69C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$57k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4ACE4" w14:textId="3CC19068" w:rsidR="004656AC" w:rsidRPr="005028B7" w:rsidRDefault="004656AC" w:rsidP="005F69C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969E3" w14:textId="0C59B506" w:rsidR="004656AC" w:rsidRPr="005028B7" w:rsidRDefault="004656AC" w:rsidP="005F69C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028B7">
              <w:rPr>
                <w:rFonts w:ascii="Calibri" w:hAnsi="Calibri" w:cs="Calibri"/>
              </w:rPr>
              <w:t>$38k</w:t>
            </w:r>
          </w:p>
        </w:tc>
      </w:tr>
      <w:tr w:rsidR="004656AC" w:rsidRPr="00231D41" w14:paraId="69D3E04E" w14:textId="77777777" w:rsidTr="005F69C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1A61A8AC" w14:textId="101D49C8" w:rsidR="00EC6420" w:rsidRPr="005028B7" w:rsidRDefault="004656AC" w:rsidP="005F69CF">
            <w:pPr>
              <w:pStyle w:val="TableText"/>
              <w:spacing w:before="120" w:after="120"/>
              <w:rPr>
                <w:rFonts w:ascii="Calibri" w:hAnsi="Calibri" w:cs="Calibri"/>
                <w:b w:val="0"/>
                <w:bCs w:val="0"/>
              </w:rPr>
            </w:pPr>
            <w:r w:rsidRPr="005028B7">
              <w:rPr>
                <w:rFonts w:ascii="Calibri" w:hAnsi="Calibri" w:cs="Calibri"/>
              </w:rPr>
              <w:t>Face-to-Face Delivery of Mandatory CPD Sessions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1D406" w14:textId="6829B648" w:rsidR="00DB2080" w:rsidRPr="005028B7" w:rsidRDefault="005F69CF"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Real Estate Industry</w:t>
            </w:r>
          </w:p>
        </w:tc>
        <w:tc>
          <w:tcPr>
            <w:tcW w:w="156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2A9FE4C4" w14:textId="5CAD4B48"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$8.68m</w:t>
            </w:r>
          </w:p>
        </w:tc>
        <w:tc>
          <w:tcPr>
            <w:tcW w:w="1559"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317ECF9" w14:textId="77777777"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5</w:t>
            </w: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7EAE805" w14:textId="6CD429BD" w:rsidR="004656AC" w:rsidRPr="005028B7" w:rsidRDefault="004656AC" w:rsidP="005F69C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028B7">
              <w:rPr>
                <w:rFonts w:ascii="Calibri" w:hAnsi="Calibri" w:cs="Calibri"/>
              </w:rPr>
              <w:t>$1.74m</w:t>
            </w:r>
          </w:p>
        </w:tc>
      </w:tr>
      <w:tr w:rsidR="004656AC" w:rsidRPr="00231D41" w14:paraId="63627063" w14:textId="77777777" w:rsidTr="005F69CF">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4" w:space="0" w:color="000000" w:themeColor="text1"/>
              <w:bottom w:val="single" w:sz="4" w:space="0" w:color="000000" w:themeColor="text1"/>
              <w:right w:val="single" w:sz="4" w:space="0" w:color="000000" w:themeColor="text1"/>
            </w:tcBorders>
            <w:vAlign w:val="center"/>
            <w:hideMark/>
          </w:tcPr>
          <w:p w14:paraId="33827273" w14:textId="1134B799" w:rsidR="004656AC" w:rsidRPr="00231D41" w:rsidRDefault="004656AC" w:rsidP="005F69CF">
            <w:pPr>
              <w:pStyle w:val="TableText"/>
              <w:spacing w:before="120" w:after="120"/>
              <w:rPr>
                <w:rFonts w:ascii="Calibri" w:hAnsi="Calibri" w:cs="Calibri"/>
                <w:b w:val="0"/>
                <w:bCs w:val="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0FE09" w14:textId="16D5A1A2" w:rsidR="00EC6420" w:rsidRPr="00231D41" w:rsidRDefault="004656AC"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1D41">
              <w:rPr>
                <w:rFonts w:ascii="Calibri" w:hAnsi="Calibri" w:cs="Calibri"/>
              </w:rPr>
              <w:t>Settlemen</w:t>
            </w:r>
            <w:r w:rsidR="005F69CF">
              <w:rPr>
                <w:rFonts w:ascii="Calibri" w:hAnsi="Calibri" w:cs="Calibri"/>
              </w:rPr>
              <w:t>t Industry</w:t>
            </w:r>
          </w:p>
        </w:tc>
        <w:tc>
          <w:tcPr>
            <w:tcW w:w="1560" w:type="dxa"/>
            <w:vMerge/>
            <w:tcBorders>
              <w:left w:val="single" w:sz="4" w:space="0" w:color="000000" w:themeColor="text1"/>
              <w:bottom w:val="single" w:sz="4" w:space="0" w:color="000000" w:themeColor="text1"/>
              <w:right w:val="single" w:sz="4" w:space="0" w:color="000000" w:themeColor="text1"/>
            </w:tcBorders>
            <w:vAlign w:val="center"/>
            <w:hideMark/>
          </w:tcPr>
          <w:p w14:paraId="3E2E4FC0" w14:textId="77777777" w:rsidR="004656AC" w:rsidRPr="00231D41" w:rsidRDefault="004656AC"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p>
        </w:tc>
        <w:tc>
          <w:tcPr>
            <w:tcW w:w="1559" w:type="dxa"/>
            <w:vMerge/>
            <w:tcBorders>
              <w:left w:val="single" w:sz="4" w:space="0" w:color="000000" w:themeColor="text1"/>
              <w:bottom w:val="single" w:sz="4" w:space="0" w:color="000000" w:themeColor="text1"/>
              <w:right w:val="single" w:sz="4" w:space="0" w:color="000000" w:themeColor="text1"/>
            </w:tcBorders>
            <w:vAlign w:val="center"/>
            <w:hideMark/>
          </w:tcPr>
          <w:p w14:paraId="11B6403C" w14:textId="77777777" w:rsidR="004656AC" w:rsidRPr="00231D41" w:rsidRDefault="004656AC"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14:paraId="17CB0A9A" w14:textId="77777777" w:rsidR="004656AC" w:rsidRPr="00231D41" w:rsidRDefault="004656AC"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p>
        </w:tc>
      </w:tr>
      <w:tr w:rsidR="005E34B7" w:rsidRPr="005028B7" w14:paraId="4F41369F" w14:textId="77777777" w:rsidTr="005F69C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6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CF91E" w14:textId="69F2EBD0" w:rsidR="00C02E27" w:rsidRPr="005028B7" w:rsidRDefault="005F69CF" w:rsidP="005F69CF">
            <w:pPr>
              <w:pStyle w:val="TableText"/>
              <w:spacing w:before="120" w:after="120"/>
              <w:rPr>
                <w:rFonts w:ascii="Calibri" w:hAnsi="Calibri" w:cs="Calibri"/>
              </w:rPr>
            </w:pPr>
            <w:r>
              <w:rPr>
                <w:rFonts w:ascii="Calibri" w:hAnsi="Calibri" w:cs="Calibri"/>
              </w:rPr>
              <w:t>TOTAL ANNUALISED COST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DAC8C" w14:textId="6FBB78C8" w:rsidR="005E34B7" w:rsidRPr="005028B7" w:rsidRDefault="005E34B7" w:rsidP="005818D0">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028B7">
              <w:rPr>
                <w:rFonts w:ascii="Calibri" w:hAnsi="Calibri" w:cs="Calibri"/>
                <w:b/>
              </w:rPr>
              <w:t>$</w:t>
            </w:r>
            <w:r w:rsidR="005818D0">
              <w:rPr>
                <w:rFonts w:ascii="Calibri" w:hAnsi="Calibri" w:cs="Calibri"/>
                <w:b/>
              </w:rPr>
              <w:t>1.85</w:t>
            </w:r>
            <w:r w:rsidR="005F69CF">
              <w:rPr>
                <w:rFonts w:ascii="Calibri" w:hAnsi="Calibri" w:cs="Calibri"/>
                <w:b/>
              </w:rPr>
              <w:t>m</w:t>
            </w:r>
          </w:p>
        </w:tc>
      </w:tr>
    </w:tbl>
    <w:p w14:paraId="0AD8530C" w14:textId="77777777" w:rsidR="005A1F52" w:rsidRDefault="005A1F52" w:rsidP="002337D0">
      <w:pPr>
        <w:pStyle w:val="BodyText"/>
        <w:rPr>
          <w:rFonts w:eastAsiaTheme="minorHAnsi"/>
        </w:rPr>
      </w:pPr>
    </w:p>
    <w:p w14:paraId="078DC135" w14:textId="220FB4E8" w:rsidR="00873067" w:rsidRDefault="002337D0" w:rsidP="002337D0">
      <w:pPr>
        <w:pStyle w:val="BodyText"/>
        <w:rPr>
          <w:rFonts w:eastAsiaTheme="minorHAnsi"/>
        </w:rPr>
      </w:pPr>
      <w:r>
        <w:rPr>
          <w:rFonts w:eastAsiaTheme="minorHAnsi"/>
        </w:rPr>
        <w:t>It is clear from the figures in Table</w:t>
      </w:r>
      <w:r w:rsidR="00CE4D67">
        <w:rPr>
          <w:rFonts w:eastAsiaTheme="minorHAnsi"/>
        </w:rPr>
        <w:t xml:space="preserve"> </w:t>
      </w:r>
      <w:r w:rsidR="00A66E1B">
        <w:rPr>
          <w:rFonts w:eastAsiaTheme="minorHAnsi"/>
        </w:rPr>
        <w:t xml:space="preserve">4 </w:t>
      </w:r>
      <w:r>
        <w:rPr>
          <w:rFonts w:eastAsiaTheme="minorHAnsi"/>
        </w:rPr>
        <w:t xml:space="preserve">that the cost of funding the CPD model alone exceeds the current annual income of the industry E&amp;GP accounts. </w:t>
      </w:r>
    </w:p>
    <w:tbl>
      <w:tblPr>
        <w:tblStyle w:val="TableGrid"/>
        <w:tblW w:w="0" w:type="auto"/>
        <w:tblLook w:val="04A0" w:firstRow="1" w:lastRow="0" w:firstColumn="1" w:lastColumn="0" w:noHBand="0" w:noVBand="1"/>
      </w:tblPr>
      <w:tblGrid>
        <w:gridCol w:w="9289"/>
      </w:tblGrid>
      <w:tr w:rsidR="009B615B" w14:paraId="5D4D6E32" w14:textId="77777777" w:rsidTr="005F69CF">
        <w:trPr>
          <w:trHeight w:val="1412"/>
        </w:trPr>
        <w:tc>
          <w:tcPr>
            <w:tcW w:w="9289" w:type="dxa"/>
            <w:shd w:val="clear" w:color="auto" w:fill="DAEEF3" w:themeFill="accent5" w:themeFillTint="33"/>
            <w:vAlign w:val="center"/>
          </w:tcPr>
          <w:p w14:paraId="1ADE4D6F" w14:textId="22D7D739" w:rsidR="009B615B" w:rsidRPr="002D0D6C" w:rsidRDefault="009B615B" w:rsidP="005F69CF">
            <w:pPr>
              <w:pStyle w:val="BodyText"/>
              <w:spacing w:after="120"/>
              <w:rPr>
                <w:i/>
              </w:rPr>
            </w:pPr>
            <w:r>
              <w:rPr>
                <w:i/>
              </w:rPr>
              <w:t>C</w:t>
            </w:r>
            <w:r w:rsidRPr="002D0D6C">
              <w:rPr>
                <w:i/>
              </w:rPr>
              <w:t xml:space="preserve">ontinuing the CPD Program </w:t>
            </w:r>
            <w:r w:rsidR="008A651A">
              <w:rPr>
                <w:i/>
              </w:rPr>
              <w:t>with</w:t>
            </w:r>
            <w:r w:rsidRPr="002D0D6C">
              <w:rPr>
                <w:i/>
              </w:rPr>
              <w:t xml:space="preserve"> its current </w:t>
            </w:r>
            <w:r w:rsidR="008A651A">
              <w:rPr>
                <w:i/>
              </w:rPr>
              <w:t>funding model</w:t>
            </w:r>
            <w:r w:rsidRPr="002D0D6C">
              <w:rPr>
                <w:i/>
              </w:rPr>
              <w:t xml:space="preserve"> is not financially sustainable due to the costs involved for Consumer Protection to fund and admini</w:t>
            </w:r>
            <w:r w:rsidR="005F69CF">
              <w:rPr>
                <w:i/>
              </w:rPr>
              <w:t xml:space="preserve">ster the mandatory CPD units.  </w:t>
            </w:r>
          </w:p>
        </w:tc>
      </w:tr>
    </w:tbl>
    <w:p w14:paraId="0A1FFFFA" w14:textId="77777777" w:rsidR="009B615B" w:rsidRDefault="009B615B" w:rsidP="009B615B">
      <w:pPr>
        <w:pStyle w:val="BodyText"/>
      </w:pPr>
    </w:p>
    <w:p w14:paraId="155C4A24" w14:textId="7E62778E" w:rsidR="0044481C" w:rsidRPr="009F195D" w:rsidRDefault="0044481C" w:rsidP="00C11AD1">
      <w:pPr>
        <w:pStyle w:val="Heading2"/>
        <w:spacing w:before="0" w:after="200"/>
        <w:rPr>
          <w:rFonts w:eastAsiaTheme="minorHAnsi"/>
          <w:color w:val="31849B" w:themeColor="accent5" w:themeShade="BF"/>
          <w:szCs w:val="28"/>
        </w:rPr>
      </w:pPr>
      <w:bookmarkStart w:id="18" w:name="_Toc125379701"/>
      <w:r w:rsidRPr="009F195D">
        <w:rPr>
          <w:rFonts w:eastAsiaTheme="minorHAnsi"/>
          <w:color w:val="31849B" w:themeColor="accent5" w:themeShade="BF"/>
          <w:szCs w:val="28"/>
        </w:rPr>
        <w:t xml:space="preserve">Increasing licensing fees to cover </w:t>
      </w:r>
      <w:r w:rsidR="00D34B99">
        <w:rPr>
          <w:rFonts w:eastAsiaTheme="minorHAnsi"/>
          <w:color w:val="31849B" w:themeColor="accent5" w:themeShade="BF"/>
          <w:szCs w:val="28"/>
        </w:rPr>
        <w:t xml:space="preserve">the </w:t>
      </w:r>
      <w:r w:rsidRPr="009F195D">
        <w:rPr>
          <w:rFonts w:eastAsiaTheme="minorHAnsi"/>
          <w:color w:val="31849B" w:themeColor="accent5" w:themeShade="BF"/>
          <w:szCs w:val="28"/>
        </w:rPr>
        <w:t>cost of CPD</w:t>
      </w:r>
      <w:bookmarkEnd w:id="18"/>
    </w:p>
    <w:p w14:paraId="7CD5FF2C" w14:textId="5B51E8C3" w:rsidR="00FD5903" w:rsidRDefault="00FD5903" w:rsidP="00CE4D67">
      <w:pPr>
        <w:pStyle w:val="BodyText"/>
        <w:rPr>
          <w:rFonts w:eastAsiaTheme="minorHAnsi"/>
        </w:rPr>
      </w:pPr>
      <w:r>
        <w:t>As part of the review</w:t>
      </w:r>
      <w:r w:rsidR="00CD5324">
        <w:t>,</w:t>
      </w:r>
      <w:r>
        <w:t xml:space="preserve"> </w:t>
      </w:r>
      <w:r>
        <w:rPr>
          <w:rFonts w:eastAsiaTheme="minorHAnsi"/>
        </w:rPr>
        <w:t xml:space="preserve">Consumer Protection considered other ways of covering the cost of the CPD model including substantially increasing licensing and compliance fees. </w:t>
      </w:r>
      <w:r w:rsidR="00A203E9">
        <w:rPr>
          <w:rFonts w:eastAsiaTheme="minorHAnsi"/>
        </w:rPr>
        <w:t>T</w:t>
      </w:r>
      <w:r>
        <w:rPr>
          <w:rFonts w:eastAsiaTheme="minorHAnsi"/>
        </w:rPr>
        <w:t xml:space="preserve">his </w:t>
      </w:r>
      <w:r w:rsidR="00D34B99">
        <w:rPr>
          <w:rFonts w:eastAsiaTheme="minorHAnsi"/>
        </w:rPr>
        <w:t xml:space="preserve">option </w:t>
      </w:r>
      <w:r>
        <w:rPr>
          <w:rFonts w:eastAsiaTheme="minorHAnsi"/>
        </w:rPr>
        <w:t xml:space="preserve">has not been </w:t>
      </w:r>
      <w:r w:rsidR="005533ED">
        <w:rPr>
          <w:rFonts w:eastAsiaTheme="minorHAnsi"/>
        </w:rPr>
        <w:t>investigated further at this stage.</w:t>
      </w:r>
      <w:r>
        <w:rPr>
          <w:rFonts w:eastAsiaTheme="minorHAnsi"/>
        </w:rPr>
        <w:t xml:space="preserve">  </w:t>
      </w:r>
    </w:p>
    <w:p w14:paraId="4153446A" w14:textId="3003A496" w:rsidR="008D735F" w:rsidRPr="00CE4D67" w:rsidRDefault="00057D41" w:rsidP="00C87FB4">
      <w:pPr>
        <w:pStyle w:val="Heading2"/>
        <w:spacing w:before="0" w:after="200"/>
        <w:rPr>
          <w:rFonts w:eastAsiaTheme="minorHAnsi"/>
          <w:color w:val="31849B" w:themeColor="accent5" w:themeShade="BF"/>
          <w:szCs w:val="28"/>
        </w:rPr>
      </w:pPr>
      <w:bookmarkStart w:id="19" w:name="_Toc125379702"/>
      <w:r>
        <w:rPr>
          <w:rFonts w:eastAsiaTheme="minorHAnsi"/>
          <w:color w:val="31849B" w:themeColor="accent5" w:themeShade="BF"/>
          <w:szCs w:val="28"/>
        </w:rPr>
        <w:t>Costs of current mandatory CPD Program – l</w:t>
      </w:r>
      <w:r w:rsidR="008D735F" w:rsidRPr="00CE4D67">
        <w:rPr>
          <w:rFonts w:eastAsiaTheme="minorHAnsi"/>
          <w:color w:val="31849B" w:themeColor="accent5" w:themeShade="BF"/>
          <w:szCs w:val="28"/>
        </w:rPr>
        <w:t>icensees</w:t>
      </w:r>
      <w:bookmarkEnd w:id="19"/>
    </w:p>
    <w:p w14:paraId="2A0DCFE4" w14:textId="17087C3C" w:rsidR="008D735F" w:rsidRDefault="00E029D4" w:rsidP="00C87FB4">
      <w:pPr>
        <w:pStyle w:val="BodyText"/>
      </w:pPr>
      <w:r>
        <w:t>U</w:t>
      </w:r>
      <w:r w:rsidR="00FB788B">
        <w:t xml:space="preserve">nder the current CPD model, </w:t>
      </w:r>
      <w:r w:rsidR="003B51F8">
        <w:t xml:space="preserve">industry participants </w:t>
      </w:r>
      <w:r w:rsidR="006F2998">
        <w:t xml:space="preserve">incur a number of costs to complete </w:t>
      </w:r>
      <w:r w:rsidR="00366526">
        <w:t xml:space="preserve">the </w:t>
      </w:r>
      <w:r w:rsidR="006F2998">
        <w:t>mandatory CPD Program that include course cost</w:t>
      </w:r>
      <w:r w:rsidR="00366526">
        <w:t>s</w:t>
      </w:r>
      <w:r w:rsidR="006F2998">
        <w:t xml:space="preserve"> (elective activities only), attendance and travel time and potential loss of income </w:t>
      </w:r>
      <w:r w:rsidR="00C87FB4">
        <w:t>while undertaking CPD training.</w:t>
      </w:r>
      <w:r>
        <w:t xml:space="preserve"> See below in Table 5.</w:t>
      </w:r>
      <w:r w:rsidR="00C12146">
        <w:br/>
      </w:r>
      <w:r w:rsidR="00C12146">
        <w:br/>
      </w:r>
      <w:r w:rsidR="00C12146">
        <w:br/>
      </w:r>
      <w:r w:rsidR="00C12146">
        <w:br/>
      </w:r>
      <w:r w:rsidR="00C12146">
        <w:br/>
      </w:r>
      <w:r w:rsidR="00C12146">
        <w:br/>
      </w:r>
    </w:p>
    <w:p w14:paraId="0ED5393A" w14:textId="1CBCCD2E" w:rsidR="006F2998" w:rsidRDefault="006F2998" w:rsidP="00C87FB4">
      <w:pPr>
        <w:pStyle w:val="Caption"/>
      </w:pPr>
      <w:r w:rsidRPr="003319AD">
        <w:lastRenderedPageBreak/>
        <w:t xml:space="preserve">Table </w:t>
      </w:r>
      <w:r>
        <w:t>5</w:t>
      </w:r>
      <w:r w:rsidRPr="003319AD">
        <w:t xml:space="preserve"> </w:t>
      </w:r>
      <w:r>
        <w:t>–</w:t>
      </w:r>
      <w:r w:rsidRPr="003319AD">
        <w:t xml:space="preserve"> </w:t>
      </w:r>
      <w:r>
        <w:t>Costs to licensees to complete mandatory CPD program</w:t>
      </w:r>
    </w:p>
    <w:tbl>
      <w:tblPr>
        <w:tblStyle w:val="GridTable5Dark-Accent5"/>
        <w:tblW w:w="0" w:type="auto"/>
        <w:tblLook w:val="04A0" w:firstRow="1" w:lastRow="0" w:firstColumn="1" w:lastColumn="0" w:noHBand="0" w:noVBand="1"/>
      </w:tblPr>
      <w:tblGrid>
        <w:gridCol w:w="3096"/>
        <w:gridCol w:w="3096"/>
        <w:gridCol w:w="3097"/>
      </w:tblGrid>
      <w:tr w:rsidR="00F63118" w:rsidRPr="005028B7" w14:paraId="4093273F" w14:textId="77777777" w:rsidTr="005F6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Borders>
              <w:bottom w:val="single" w:sz="4" w:space="0" w:color="000000" w:themeColor="text1"/>
              <w:right w:val="single" w:sz="4" w:space="0" w:color="000000" w:themeColor="text1"/>
            </w:tcBorders>
            <w:shd w:val="clear" w:color="auto" w:fill="auto"/>
            <w:vAlign w:val="center"/>
          </w:tcPr>
          <w:p w14:paraId="1EEE89C4" w14:textId="77777777" w:rsidR="00F63118" w:rsidRPr="005028B7" w:rsidRDefault="00F63118" w:rsidP="005F69CF">
            <w:pPr>
              <w:pStyle w:val="BodyText"/>
              <w:spacing w:before="120" w:after="120"/>
              <w:rPr>
                <w:rFonts w:ascii="Calibri" w:hAnsi="Calibri" w:cs="Calibri"/>
                <w:sz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7E4DE" w14:textId="6F8C37CA" w:rsidR="00F63118" w:rsidRPr="005028B7" w:rsidRDefault="00C65545" w:rsidP="005F69C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5028B7">
              <w:rPr>
                <w:rFonts w:ascii="Calibri" w:hAnsi="Calibri" w:cs="Calibri"/>
                <w:sz w:val="22"/>
              </w:rPr>
              <w:t>Real Estate Industry</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3E91F" w14:textId="40E5C37B" w:rsidR="00F63118" w:rsidRPr="005028B7" w:rsidRDefault="00C65545" w:rsidP="005F69CF">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5028B7">
              <w:rPr>
                <w:rFonts w:ascii="Calibri" w:hAnsi="Calibri" w:cs="Calibri"/>
                <w:sz w:val="22"/>
              </w:rPr>
              <w:t>Settlement Industry</w:t>
            </w:r>
          </w:p>
        </w:tc>
      </w:tr>
      <w:tr w:rsidR="00F63118" w:rsidRPr="005028B7" w14:paraId="229E936D"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585AF" w14:textId="6652A2B5" w:rsidR="00F63118" w:rsidRPr="005028B7" w:rsidRDefault="00C65545" w:rsidP="005F69CF">
            <w:pPr>
              <w:pStyle w:val="BodyText"/>
              <w:spacing w:before="120" w:after="120"/>
              <w:rPr>
                <w:rFonts w:ascii="Calibri" w:hAnsi="Calibri" w:cs="Calibri"/>
                <w:sz w:val="22"/>
              </w:rPr>
            </w:pPr>
            <w:r w:rsidRPr="005028B7">
              <w:rPr>
                <w:rFonts w:ascii="Calibri" w:hAnsi="Calibri" w:cs="Calibri"/>
                <w:sz w:val="22"/>
              </w:rPr>
              <w:t>Cost to attend CPD</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676B2" w14:textId="638FC0C7" w:rsidR="00F63118" w:rsidRPr="005028B7" w:rsidRDefault="00C65545"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5028B7">
              <w:rPr>
                <w:rFonts w:ascii="Calibri" w:hAnsi="Calibri" w:cs="Calibri"/>
                <w:sz w:val="22"/>
              </w:rPr>
              <w:t>$200 - $300 (average) cost to complete 7 elective units</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468A1" w14:textId="599D9A86" w:rsidR="00F63118" w:rsidRPr="005028B7" w:rsidRDefault="00C65545"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5028B7">
              <w:rPr>
                <w:rFonts w:ascii="Calibri" w:hAnsi="Calibri" w:cs="Calibri"/>
                <w:sz w:val="22"/>
              </w:rPr>
              <w:t>No cost (except if completing non-prescribed elective activities - $100)</w:t>
            </w:r>
          </w:p>
        </w:tc>
      </w:tr>
      <w:tr w:rsidR="00F63118" w:rsidRPr="005028B7" w14:paraId="63521C48" w14:textId="77777777" w:rsidTr="005F69CF">
        <w:tc>
          <w:tcPr>
            <w:cnfStyle w:val="001000000000" w:firstRow="0" w:lastRow="0" w:firstColumn="1" w:lastColumn="0" w:oddVBand="0" w:evenVBand="0" w:oddHBand="0" w:evenHBand="0" w:firstRowFirstColumn="0" w:firstRowLastColumn="0" w:lastRowFirstColumn="0" w:lastRowLastColumn="0"/>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5C92A" w14:textId="77777777" w:rsidR="00F63118" w:rsidRPr="005028B7" w:rsidRDefault="00C65545" w:rsidP="005F69CF">
            <w:pPr>
              <w:pStyle w:val="BodyText"/>
              <w:spacing w:before="120" w:after="120"/>
              <w:rPr>
                <w:rFonts w:ascii="Calibri" w:hAnsi="Calibri" w:cs="Calibri"/>
                <w:sz w:val="22"/>
              </w:rPr>
            </w:pPr>
            <w:r w:rsidRPr="005028B7">
              <w:rPr>
                <w:rFonts w:ascii="Calibri" w:hAnsi="Calibri" w:cs="Calibri"/>
                <w:sz w:val="22"/>
              </w:rPr>
              <w:t xml:space="preserve">CPD attendance time </w:t>
            </w:r>
          </w:p>
          <w:p w14:paraId="388A7325" w14:textId="64AFB108" w:rsidR="00C65545" w:rsidRPr="005028B7" w:rsidRDefault="00C65545" w:rsidP="005F69CF">
            <w:pPr>
              <w:pStyle w:val="BodyText"/>
              <w:spacing w:before="120" w:after="120"/>
              <w:rPr>
                <w:rFonts w:ascii="Calibri" w:hAnsi="Calibri" w:cs="Calibri"/>
                <w:sz w:val="22"/>
              </w:rPr>
            </w:pPr>
            <w:r w:rsidRPr="005028B7">
              <w:rPr>
                <w:rFonts w:ascii="Calibri" w:hAnsi="Calibri" w:cs="Calibri"/>
                <w:sz w:val="22"/>
              </w:rPr>
              <w:t>(includes mandatory and elective units)</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03546" w14:textId="373475E6" w:rsidR="00F63118" w:rsidRPr="005028B7" w:rsidRDefault="00C65545"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5028B7">
              <w:rPr>
                <w:rFonts w:ascii="Calibri" w:hAnsi="Calibri" w:cs="Calibri"/>
                <w:sz w:val="22"/>
              </w:rPr>
              <w:t xml:space="preserve">10 hours + travelling time </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88850" w14:textId="4B0C1165" w:rsidR="00F63118" w:rsidRPr="005028B7" w:rsidRDefault="00C65545"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5028B7">
              <w:rPr>
                <w:rFonts w:ascii="Calibri" w:hAnsi="Calibri" w:cs="Calibri"/>
                <w:sz w:val="22"/>
              </w:rPr>
              <w:t xml:space="preserve">6 hours + travelling time </w:t>
            </w:r>
          </w:p>
        </w:tc>
      </w:tr>
      <w:tr w:rsidR="00F63118" w:rsidRPr="005028B7" w14:paraId="4FE3EDF6"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3F156" w14:textId="7BB5EB8D" w:rsidR="00F63118" w:rsidRPr="005028B7" w:rsidRDefault="00C65545" w:rsidP="005F69CF">
            <w:pPr>
              <w:pStyle w:val="BodyText"/>
              <w:spacing w:before="120" w:after="120"/>
              <w:rPr>
                <w:rFonts w:ascii="Calibri" w:hAnsi="Calibri" w:cs="Calibri"/>
                <w:sz w:val="22"/>
              </w:rPr>
            </w:pPr>
            <w:r w:rsidRPr="005028B7">
              <w:rPr>
                <w:rFonts w:ascii="Calibri" w:hAnsi="Calibri" w:cs="Calibri"/>
                <w:sz w:val="22"/>
              </w:rPr>
              <w:t>Potential income loss</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E61C1" w14:textId="064EF7B3" w:rsidR="00F63118" w:rsidRPr="005028B7" w:rsidRDefault="006F2998"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5028B7">
              <w:rPr>
                <w:rFonts w:ascii="Calibri" w:hAnsi="Calibri" w:cs="Calibri"/>
                <w:sz w:val="22"/>
              </w:rPr>
              <w:t>$ per hour for 10 hours attendance</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9306F" w14:textId="292A211C" w:rsidR="00F63118" w:rsidRPr="005028B7" w:rsidRDefault="006F2998"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5028B7">
              <w:rPr>
                <w:rFonts w:ascii="Calibri" w:hAnsi="Calibri" w:cs="Calibri"/>
                <w:sz w:val="22"/>
              </w:rPr>
              <w:t>$ per hour for 6 hours attendance</w:t>
            </w:r>
          </w:p>
        </w:tc>
      </w:tr>
    </w:tbl>
    <w:p w14:paraId="5632C647" w14:textId="77777777" w:rsidR="00FB788B" w:rsidRDefault="00FB788B">
      <w:pPr>
        <w:pStyle w:val="BodyText"/>
      </w:pPr>
    </w:p>
    <w:tbl>
      <w:tblPr>
        <w:tblStyle w:val="TableGrid"/>
        <w:tblW w:w="0" w:type="auto"/>
        <w:tblLook w:val="04A0" w:firstRow="1" w:lastRow="0" w:firstColumn="1" w:lastColumn="0" w:noHBand="0" w:noVBand="1"/>
      </w:tblPr>
      <w:tblGrid>
        <w:gridCol w:w="9289"/>
      </w:tblGrid>
      <w:tr w:rsidR="008A651A" w14:paraId="4A4BD154" w14:textId="77777777" w:rsidTr="005F69CF">
        <w:trPr>
          <w:trHeight w:val="801"/>
        </w:trPr>
        <w:tc>
          <w:tcPr>
            <w:tcW w:w="9289" w:type="dxa"/>
            <w:shd w:val="clear" w:color="auto" w:fill="DAEEF3" w:themeFill="accent5" w:themeFillTint="33"/>
            <w:vAlign w:val="center"/>
          </w:tcPr>
          <w:p w14:paraId="56E92C0D" w14:textId="4494F014" w:rsidR="008A651A" w:rsidRPr="003F0FD5" w:rsidRDefault="008A651A" w:rsidP="005F69CF">
            <w:pPr>
              <w:pStyle w:val="BodyText"/>
              <w:spacing w:before="120" w:after="120"/>
              <w:rPr>
                <w:i/>
              </w:rPr>
            </w:pPr>
            <w:r>
              <w:rPr>
                <w:i/>
              </w:rPr>
              <w:t>The mandatory</w:t>
            </w:r>
            <w:r w:rsidRPr="003F0FD5">
              <w:rPr>
                <w:i/>
              </w:rPr>
              <w:t xml:space="preserve"> CPD Program </w:t>
            </w:r>
            <w:r>
              <w:rPr>
                <w:i/>
              </w:rPr>
              <w:t>imposes costs on industry participants.</w:t>
            </w:r>
            <w:r w:rsidRPr="003F0FD5">
              <w:rPr>
                <w:i/>
              </w:rPr>
              <w:t xml:space="preserve"> </w:t>
            </w:r>
          </w:p>
        </w:tc>
      </w:tr>
    </w:tbl>
    <w:p w14:paraId="7296BF3D" w14:textId="77777777" w:rsidR="008A651A" w:rsidRDefault="008A651A" w:rsidP="005A1F52">
      <w:pPr>
        <w:pStyle w:val="Heading2"/>
        <w:spacing w:before="0" w:after="200"/>
        <w:rPr>
          <w:rFonts w:eastAsiaTheme="minorHAnsi"/>
          <w:color w:val="31849B" w:themeColor="accent5" w:themeShade="BF"/>
          <w:szCs w:val="28"/>
        </w:rPr>
      </w:pPr>
    </w:p>
    <w:p w14:paraId="5121E302" w14:textId="2AC8C0BC" w:rsidR="00873067" w:rsidRDefault="00873067" w:rsidP="005A1F52">
      <w:pPr>
        <w:pStyle w:val="Heading2"/>
        <w:spacing w:before="0" w:after="200"/>
        <w:rPr>
          <w:rFonts w:eastAsiaTheme="minorHAnsi"/>
          <w:color w:val="31849B" w:themeColor="accent5" w:themeShade="BF"/>
          <w:szCs w:val="28"/>
        </w:rPr>
      </w:pPr>
      <w:bookmarkStart w:id="20" w:name="_Toc125379703"/>
      <w:r w:rsidRPr="00CE4D67">
        <w:rPr>
          <w:rFonts w:eastAsiaTheme="minorHAnsi"/>
          <w:color w:val="31849B" w:themeColor="accent5" w:themeShade="BF"/>
          <w:szCs w:val="28"/>
        </w:rPr>
        <w:t>Does mandatory CPD deliver benefits to the community?</w:t>
      </w:r>
      <w:bookmarkEnd w:id="20"/>
    </w:p>
    <w:p w14:paraId="2D86A631" w14:textId="1ECA16A5" w:rsidR="00304DB1" w:rsidRDefault="00304DB1" w:rsidP="00F24394">
      <w:pPr>
        <w:pStyle w:val="BodyText"/>
      </w:pPr>
      <w:r>
        <w:t xml:space="preserve">In 2007 when the CPD was first introduced, the expectation by </w:t>
      </w:r>
      <w:r w:rsidR="00431891">
        <w:t xml:space="preserve">the </w:t>
      </w:r>
      <w:r>
        <w:t xml:space="preserve">REBA </w:t>
      </w:r>
      <w:r w:rsidR="00431891">
        <w:t xml:space="preserve">Board </w:t>
      </w:r>
      <w:r>
        <w:t>was</w:t>
      </w:r>
      <w:r w:rsidR="00366526">
        <w:t xml:space="preserve"> that</w:t>
      </w:r>
      <w:r>
        <w:t>:</w:t>
      </w:r>
    </w:p>
    <w:p w14:paraId="53DBB1AC" w14:textId="2AAA609A" w:rsidR="00304DB1" w:rsidRPr="00304DB1" w:rsidRDefault="00304DB1" w:rsidP="00304DB1">
      <w:pPr>
        <w:pStyle w:val="BodyText"/>
        <w:ind w:left="284"/>
        <w:rPr>
          <w:i/>
        </w:rPr>
      </w:pPr>
      <w:r w:rsidRPr="00CD5324">
        <w:rPr>
          <w:i/>
          <w:color w:val="000000"/>
        </w:rPr>
        <w:t>‘by raising participants’ level of understanding of their legislative obligations, CPD will result in fewer breaches of the Act and Code of Conduct by agents and less matters needing to be investigated by the Board’</w:t>
      </w:r>
      <w:r w:rsidR="00D34B99">
        <w:rPr>
          <w:i/>
          <w:color w:val="000000"/>
        </w:rPr>
        <w:t>.</w:t>
      </w:r>
      <w:r w:rsidR="00231D41">
        <w:rPr>
          <w:rStyle w:val="FootnoteReference"/>
          <w:i/>
          <w:color w:val="000000"/>
        </w:rPr>
        <w:footnoteReference w:id="7"/>
      </w:r>
    </w:p>
    <w:p w14:paraId="1E1AF0A5" w14:textId="5E94DDFE" w:rsidR="00B43241" w:rsidRDefault="00304DB1" w:rsidP="00304DB1">
      <w:pPr>
        <w:pStyle w:val="BodyText"/>
        <w:rPr>
          <w:rFonts w:eastAsiaTheme="minorHAnsi"/>
        </w:rPr>
      </w:pPr>
      <w:r>
        <w:rPr>
          <w:rFonts w:eastAsiaTheme="minorHAnsi"/>
        </w:rPr>
        <w:t xml:space="preserve">Tables 6 and 7 set out the complaint data for general compliance matters investigated in the real estate and settlement industries by the </w:t>
      </w:r>
      <w:r w:rsidR="00234E41">
        <w:rPr>
          <w:rFonts w:eastAsiaTheme="minorHAnsi"/>
        </w:rPr>
        <w:t xml:space="preserve">former </w:t>
      </w:r>
      <w:r>
        <w:rPr>
          <w:rFonts w:eastAsiaTheme="minorHAnsi"/>
        </w:rPr>
        <w:t xml:space="preserve">REBA </w:t>
      </w:r>
      <w:r w:rsidR="00C0586D">
        <w:rPr>
          <w:rFonts w:eastAsiaTheme="minorHAnsi"/>
        </w:rPr>
        <w:t xml:space="preserve">Board </w:t>
      </w:r>
      <w:r>
        <w:rPr>
          <w:rFonts w:eastAsiaTheme="minorHAnsi"/>
        </w:rPr>
        <w:t xml:space="preserve">and </w:t>
      </w:r>
      <w:r w:rsidR="00425099">
        <w:rPr>
          <w:rFonts w:eastAsiaTheme="minorHAnsi"/>
        </w:rPr>
        <w:t xml:space="preserve">Settlement Agents Supervisory </w:t>
      </w:r>
      <w:r>
        <w:rPr>
          <w:rFonts w:eastAsiaTheme="minorHAnsi"/>
        </w:rPr>
        <w:t>Board</w:t>
      </w:r>
      <w:r w:rsidR="00C0586D">
        <w:rPr>
          <w:rFonts w:eastAsiaTheme="minorHAnsi"/>
        </w:rPr>
        <w:t xml:space="preserve"> (SASB)</w:t>
      </w:r>
      <w:r>
        <w:rPr>
          <w:rFonts w:eastAsiaTheme="minorHAnsi"/>
        </w:rPr>
        <w:t xml:space="preserve">, the former Department of Commerce and DMIRS below. </w:t>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p>
    <w:p w14:paraId="7A6D333E" w14:textId="0BD9A648" w:rsidR="008A651A" w:rsidRDefault="00B43241" w:rsidP="00B43241">
      <w:pPr>
        <w:pStyle w:val="Caption"/>
        <w:rPr>
          <w:rFonts w:eastAsiaTheme="minorHAnsi"/>
        </w:rPr>
      </w:pPr>
      <w:r w:rsidRPr="003319AD">
        <w:lastRenderedPageBreak/>
        <w:t xml:space="preserve">Table </w:t>
      </w:r>
      <w:r>
        <w:t>6</w:t>
      </w:r>
      <w:r w:rsidRPr="003319AD">
        <w:t xml:space="preserve"> </w:t>
      </w:r>
      <w:r>
        <w:t>–</w:t>
      </w:r>
      <w:r w:rsidRPr="003319AD">
        <w:t xml:space="preserve"> </w:t>
      </w:r>
      <w:r>
        <w:t>Real estate industry general compliance matters investigated</w:t>
      </w:r>
    </w:p>
    <w:tbl>
      <w:tblPr>
        <w:tblStyle w:val="GridTable5Dark-Accent5"/>
        <w:tblW w:w="0" w:type="auto"/>
        <w:tblLook w:val="04A0" w:firstRow="1" w:lastRow="0" w:firstColumn="1" w:lastColumn="0" w:noHBand="0" w:noVBand="1"/>
      </w:tblPr>
      <w:tblGrid>
        <w:gridCol w:w="1617"/>
        <w:gridCol w:w="1842"/>
        <w:gridCol w:w="1843"/>
        <w:gridCol w:w="1985"/>
        <w:gridCol w:w="1959"/>
      </w:tblGrid>
      <w:tr w:rsidR="00005FAF" w14:paraId="2E1A92B1" w14:textId="77777777" w:rsidTr="00AA544B">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000000"/>
            </w:tcBorders>
            <w:shd w:val="clear" w:color="auto" w:fill="auto"/>
            <w:vAlign w:val="center"/>
          </w:tcPr>
          <w:p w14:paraId="5A28380B" w14:textId="5F8D42E7" w:rsidR="00A71914" w:rsidRDefault="00A71914" w:rsidP="00AA544B">
            <w:pPr>
              <w:pStyle w:val="BodyText"/>
              <w:spacing w:before="120" w:after="120"/>
            </w:pPr>
            <w:r w:rsidRPr="003319AD">
              <w:t xml:space="preserve">Table </w:t>
            </w:r>
            <w:r>
              <w:t>6</w:t>
            </w:r>
            <w:r w:rsidRPr="003319AD">
              <w:t xml:space="preserve"> </w:t>
            </w:r>
            <w:r>
              <w:t>–</w:t>
            </w:r>
            <w:r w:rsidRPr="003319AD">
              <w:t xml:space="preserve"> </w:t>
            </w:r>
            <w:r>
              <w:t>Real estate industry general compliance matters investigated</w:t>
            </w:r>
          </w:p>
        </w:tc>
        <w:tc>
          <w:tcPr>
            <w:tcW w:w="1842" w:type="dxa"/>
            <w:tcBorders>
              <w:bottom w:val="single" w:sz="4" w:space="0" w:color="000000"/>
              <w:right w:val="single" w:sz="4" w:space="0" w:color="000000"/>
            </w:tcBorders>
            <w:shd w:val="clear" w:color="auto" w:fill="auto"/>
            <w:vAlign w:val="center"/>
          </w:tcPr>
          <w:p w14:paraId="53FAE0D3" w14:textId="77777777" w:rsidR="00A71914"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pPr>
          </w:p>
        </w:tc>
        <w:tc>
          <w:tcPr>
            <w:tcW w:w="1843" w:type="dxa"/>
            <w:tcBorders>
              <w:top w:val="single" w:sz="4" w:space="0" w:color="000000"/>
              <w:left w:val="single" w:sz="4" w:space="0" w:color="000000"/>
              <w:bottom w:val="single" w:sz="4" w:space="0" w:color="000000"/>
              <w:right w:val="single" w:sz="4" w:space="0" w:color="000000"/>
            </w:tcBorders>
            <w:vAlign w:val="center"/>
          </w:tcPr>
          <w:p w14:paraId="5A8FEEE5" w14:textId="6A44A88B" w:rsidR="00A71914" w:rsidRPr="00410FFD"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10FFD">
              <w:rPr>
                <w:rFonts w:ascii="Calibri" w:hAnsi="Calibri" w:cs="Calibri"/>
                <w:sz w:val="22"/>
                <w:szCs w:val="22"/>
              </w:rPr>
              <w:t xml:space="preserve">Complaints </w:t>
            </w:r>
            <w:r w:rsidR="00410FFD" w:rsidRPr="00410FFD">
              <w:rPr>
                <w:rFonts w:ascii="Calibri" w:hAnsi="Calibri" w:cs="Calibri"/>
                <w:sz w:val="22"/>
                <w:szCs w:val="22"/>
              </w:rPr>
              <w:t>i</w:t>
            </w:r>
            <w:r w:rsidRPr="00410FFD">
              <w:rPr>
                <w:rFonts w:ascii="Calibri" w:hAnsi="Calibri" w:cs="Calibri"/>
                <w:sz w:val="22"/>
                <w:szCs w:val="22"/>
              </w:rPr>
              <w:t>nvestigated</w:t>
            </w:r>
          </w:p>
        </w:tc>
        <w:tc>
          <w:tcPr>
            <w:tcW w:w="1985" w:type="dxa"/>
            <w:tcBorders>
              <w:top w:val="single" w:sz="4" w:space="0" w:color="000000"/>
              <w:left w:val="single" w:sz="4" w:space="0" w:color="000000"/>
              <w:bottom w:val="single" w:sz="4" w:space="0" w:color="000000"/>
              <w:right w:val="single" w:sz="4" w:space="0" w:color="000000"/>
            </w:tcBorders>
            <w:vAlign w:val="center"/>
          </w:tcPr>
          <w:p w14:paraId="5ECCA4C6" w14:textId="1692EC63" w:rsidR="00A71914" w:rsidRPr="00410FFD"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10FFD">
              <w:rPr>
                <w:rFonts w:ascii="Calibri" w:hAnsi="Calibri" w:cs="Calibri"/>
                <w:sz w:val="22"/>
                <w:szCs w:val="22"/>
              </w:rPr>
              <w:t>Licence Numbers</w:t>
            </w:r>
          </w:p>
        </w:tc>
        <w:tc>
          <w:tcPr>
            <w:tcW w:w="1959" w:type="dxa"/>
            <w:tcBorders>
              <w:top w:val="single" w:sz="4" w:space="0" w:color="000000"/>
              <w:left w:val="single" w:sz="4" w:space="0" w:color="000000"/>
              <w:bottom w:val="single" w:sz="4" w:space="0" w:color="000000"/>
              <w:right w:val="single" w:sz="4" w:space="0" w:color="000000"/>
            </w:tcBorders>
            <w:vAlign w:val="center"/>
          </w:tcPr>
          <w:p w14:paraId="6BDA3B1C" w14:textId="77777777" w:rsidR="00A71914" w:rsidRPr="00410FFD"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10FFD">
              <w:rPr>
                <w:rFonts w:ascii="Calibri" w:hAnsi="Calibri" w:cs="Calibri"/>
                <w:sz w:val="22"/>
                <w:szCs w:val="22"/>
              </w:rPr>
              <w:t>Complaint percentage</w:t>
            </w:r>
          </w:p>
        </w:tc>
      </w:tr>
      <w:tr w:rsidR="00005FAF" w14:paraId="48CCBB2F"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000000"/>
              <w:right w:val="single" w:sz="4" w:space="0" w:color="000000"/>
            </w:tcBorders>
            <w:vAlign w:val="center"/>
          </w:tcPr>
          <w:p w14:paraId="66668024" w14:textId="7040968A" w:rsidR="00A71914" w:rsidRPr="005F69CF" w:rsidRDefault="005A1F52" w:rsidP="005F69CF">
            <w:pPr>
              <w:pStyle w:val="BodyText"/>
              <w:spacing w:before="120" w:after="120"/>
              <w:rPr>
                <w:rFonts w:ascii="Calibri" w:hAnsi="Calibri" w:cs="Calibri"/>
                <w:sz w:val="22"/>
                <w:szCs w:val="22"/>
              </w:rPr>
            </w:pPr>
            <w:r>
              <w:rPr>
                <w:rFonts w:ascii="Calibri" w:hAnsi="Calibri" w:cs="Calibri"/>
                <w:sz w:val="22"/>
                <w:szCs w:val="22"/>
              </w:rPr>
              <w:t>REBA</w:t>
            </w:r>
          </w:p>
        </w:tc>
        <w:tc>
          <w:tcPr>
            <w:tcW w:w="1842" w:type="dxa"/>
            <w:tcBorders>
              <w:top w:val="single" w:sz="4" w:space="0" w:color="000000"/>
              <w:left w:val="single" w:sz="4" w:space="0" w:color="000000"/>
              <w:bottom w:val="single" w:sz="4" w:space="0" w:color="000000"/>
              <w:right w:val="single" w:sz="4" w:space="0" w:color="000000"/>
            </w:tcBorders>
            <w:vAlign w:val="center"/>
          </w:tcPr>
          <w:p w14:paraId="054EDB3E"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2003-2004</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D9E29"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409</w:t>
            </w:r>
          </w:p>
        </w:tc>
        <w:tc>
          <w:tcPr>
            <w:tcW w:w="1985" w:type="dxa"/>
            <w:tcBorders>
              <w:top w:val="single" w:sz="4" w:space="0" w:color="000000"/>
              <w:left w:val="single" w:sz="4" w:space="0" w:color="000000"/>
              <w:bottom w:val="single" w:sz="4" w:space="0" w:color="000000"/>
              <w:right w:val="single" w:sz="4" w:space="0" w:color="000000"/>
            </w:tcBorders>
            <w:vAlign w:val="center"/>
          </w:tcPr>
          <w:p w14:paraId="7FE94D0D" w14:textId="7A1BFF29" w:rsidR="00A71914" w:rsidRPr="00796143" w:rsidRDefault="00110BE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14,494</w:t>
            </w:r>
          </w:p>
        </w:tc>
        <w:tc>
          <w:tcPr>
            <w:tcW w:w="1959" w:type="dxa"/>
            <w:tcBorders>
              <w:top w:val="single" w:sz="4" w:space="0" w:color="000000"/>
              <w:left w:val="single" w:sz="4" w:space="0" w:color="000000"/>
              <w:bottom w:val="single" w:sz="4" w:space="0" w:color="000000"/>
              <w:right w:val="single" w:sz="4" w:space="0" w:color="000000"/>
            </w:tcBorders>
            <w:vAlign w:val="center"/>
          </w:tcPr>
          <w:p w14:paraId="343DFAD6" w14:textId="53A14E70" w:rsidR="00A71914" w:rsidRPr="00796143" w:rsidRDefault="00110BE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2.82%</w:t>
            </w:r>
          </w:p>
        </w:tc>
      </w:tr>
      <w:tr w:rsidR="00005FAF" w14:paraId="7CF7E70E"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7135D2F0"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38EA2B5D"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2004-2005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8E511A"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462</w:t>
            </w:r>
          </w:p>
        </w:tc>
        <w:tc>
          <w:tcPr>
            <w:tcW w:w="1985" w:type="dxa"/>
            <w:tcBorders>
              <w:top w:val="single" w:sz="4" w:space="0" w:color="000000"/>
              <w:left w:val="single" w:sz="4" w:space="0" w:color="000000"/>
              <w:bottom w:val="single" w:sz="4" w:space="0" w:color="000000"/>
              <w:right w:val="single" w:sz="4" w:space="0" w:color="000000"/>
            </w:tcBorders>
            <w:vAlign w:val="center"/>
          </w:tcPr>
          <w:p w14:paraId="10C9FC69" w14:textId="672E00E3" w:rsidR="00A71914" w:rsidRPr="00796143" w:rsidRDefault="00110BE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14,413</w:t>
            </w:r>
          </w:p>
        </w:tc>
        <w:tc>
          <w:tcPr>
            <w:tcW w:w="1959" w:type="dxa"/>
            <w:tcBorders>
              <w:top w:val="single" w:sz="4" w:space="0" w:color="000000"/>
              <w:left w:val="single" w:sz="4" w:space="0" w:color="000000"/>
              <w:bottom w:val="single" w:sz="4" w:space="0" w:color="000000"/>
              <w:right w:val="single" w:sz="4" w:space="0" w:color="000000"/>
            </w:tcBorders>
            <w:vAlign w:val="center"/>
          </w:tcPr>
          <w:p w14:paraId="2FE4F0D5" w14:textId="1BF7DC98" w:rsidR="00A71914" w:rsidRPr="00796143" w:rsidRDefault="00110BE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3.21%</w:t>
            </w:r>
          </w:p>
        </w:tc>
      </w:tr>
      <w:tr w:rsidR="00005FAF" w14:paraId="05AE750B"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4D67EF75"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275A4096"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2005-2006</w:t>
            </w:r>
          </w:p>
        </w:tc>
        <w:tc>
          <w:tcPr>
            <w:tcW w:w="1843" w:type="dxa"/>
            <w:tcBorders>
              <w:top w:val="single" w:sz="4" w:space="0" w:color="000000"/>
              <w:left w:val="single" w:sz="4" w:space="0" w:color="000000"/>
              <w:bottom w:val="single" w:sz="4" w:space="0" w:color="000000"/>
              <w:right w:val="single" w:sz="4" w:space="0" w:color="000000"/>
            </w:tcBorders>
            <w:vAlign w:val="center"/>
          </w:tcPr>
          <w:p w14:paraId="4C6C6F3E"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525</w:t>
            </w:r>
          </w:p>
        </w:tc>
        <w:tc>
          <w:tcPr>
            <w:tcW w:w="1985" w:type="dxa"/>
            <w:tcBorders>
              <w:top w:val="single" w:sz="4" w:space="0" w:color="000000"/>
              <w:left w:val="single" w:sz="4" w:space="0" w:color="000000"/>
              <w:bottom w:val="single" w:sz="4" w:space="0" w:color="000000"/>
              <w:right w:val="single" w:sz="4" w:space="0" w:color="000000"/>
            </w:tcBorders>
            <w:vAlign w:val="center"/>
          </w:tcPr>
          <w:p w14:paraId="76F47290" w14:textId="53D2E07D" w:rsidR="00A71914" w:rsidRPr="00796143" w:rsidRDefault="00110BE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14,567</w:t>
            </w:r>
            <w:r w:rsidRPr="00796143">
              <w:rPr>
                <w:rStyle w:val="FootnoteReference"/>
                <w:rFonts w:ascii="Calibri" w:hAnsi="Calibri" w:cs="Calibri"/>
                <w:sz w:val="22"/>
                <w:szCs w:val="22"/>
              </w:rPr>
              <w:footnoteReference w:id="8"/>
            </w:r>
          </w:p>
        </w:tc>
        <w:tc>
          <w:tcPr>
            <w:tcW w:w="1959" w:type="dxa"/>
            <w:tcBorders>
              <w:top w:val="single" w:sz="4" w:space="0" w:color="000000"/>
              <w:left w:val="single" w:sz="4" w:space="0" w:color="000000"/>
              <w:bottom w:val="single" w:sz="4" w:space="0" w:color="000000"/>
              <w:right w:val="single" w:sz="4" w:space="0" w:color="000000"/>
            </w:tcBorders>
            <w:vAlign w:val="center"/>
          </w:tcPr>
          <w:p w14:paraId="1ADC04BD" w14:textId="12C62AE6" w:rsidR="00A71914" w:rsidRPr="00796143" w:rsidRDefault="00110BE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3.60%</w:t>
            </w:r>
          </w:p>
        </w:tc>
      </w:tr>
      <w:tr w:rsidR="00005FAF" w14:paraId="23C55B2A"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10CCEB2F"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206728CB" w14:textId="21709D5F"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2006-2007</w:t>
            </w:r>
            <w:r w:rsidR="00C6375E" w:rsidRPr="00796143">
              <w:rPr>
                <w:rStyle w:val="FootnoteReference"/>
                <w:rFonts w:ascii="Calibri" w:hAnsi="Calibri" w:cs="Calibri"/>
                <w:sz w:val="22"/>
                <w:szCs w:val="22"/>
              </w:rPr>
              <w:footnoteReference w:id="9"/>
            </w:r>
          </w:p>
        </w:tc>
        <w:tc>
          <w:tcPr>
            <w:tcW w:w="1843" w:type="dxa"/>
            <w:tcBorders>
              <w:top w:val="single" w:sz="4" w:space="0" w:color="000000"/>
              <w:left w:val="single" w:sz="4" w:space="0" w:color="000000"/>
              <w:bottom w:val="single" w:sz="4" w:space="0" w:color="000000"/>
              <w:right w:val="single" w:sz="4" w:space="0" w:color="000000"/>
            </w:tcBorders>
            <w:vAlign w:val="center"/>
          </w:tcPr>
          <w:p w14:paraId="3094A87F"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210E52E" w14:textId="1240634C" w:rsidR="00A71914" w:rsidRPr="00796143" w:rsidRDefault="004700F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14,801</w:t>
            </w:r>
          </w:p>
        </w:tc>
        <w:tc>
          <w:tcPr>
            <w:tcW w:w="1959" w:type="dxa"/>
            <w:tcBorders>
              <w:top w:val="single" w:sz="4" w:space="0" w:color="000000"/>
              <w:left w:val="single" w:sz="4" w:space="0" w:color="000000"/>
              <w:bottom w:val="single" w:sz="4" w:space="0" w:color="000000"/>
              <w:right w:val="single" w:sz="4" w:space="0" w:color="000000"/>
            </w:tcBorders>
            <w:vAlign w:val="center"/>
          </w:tcPr>
          <w:p w14:paraId="6D34F5C4" w14:textId="4A93D0D6" w:rsidR="00A71914" w:rsidRPr="00796143" w:rsidRDefault="004700F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2.87%</w:t>
            </w:r>
          </w:p>
        </w:tc>
      </w:tr>
      <w:tr w:rsidR="00005FAF" w14:paraId="0D76148A"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65471094"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7253F20D"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2007-2008</w:t>
            </w:r>
          </w:p>
        </w:tc>
        <w:tc>
          <w:tcPr>
            <w:tcW w:w="1843" w:type="dxa"/>
            <w:tcBorders>
              <w:top w:val="single" w:sz="4" w:space="0" w:color="000000"/>
              <w:left w:val="single" w:sz="4" w:space="0" w:color="000000"/>
              <w:bottom w:val="single" w:sz="4" w:space="0" w:color="000000"/>
              <w:right w:val="single" w:sz="4" w:space="0" w:color="000000"/>
            </w:tcBorders>
            <w:vAlign w:val="center"/>
          </w:tcPr>
          <w:p w14:paraId="1979D95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411</w:t>
            </w:r>
          </w:p>
        </w:tc>
        <w:tc>
          <w:tcPr>
            <w:tcW w:w="1985" w:type="dxa"/>
            <w:tcBorders>
              <w:top w:val="single" w:sz="4" w:space="0" w:color="000000"/>
              <w:left w:val="single" w:sz="4" w:space="0" w:color="000000"/>
              <w:bottom w:val="single" w:sz="4" w:space="0" w:color="000000"/>
              <w:right w:val="single" w:sz="4" w:space="0" w:color="000000"/>
            </w:tcBorders>
            <w:vAlign w:val="center"/>
          </w:tcPr>
          <w:p w14:paraId="7293480D" w14:textId="04A0D855" w:rsidR="00A71914" w:rsidRPr="00796143" w:rsidRDefault="00C66607"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14,898</w:t>
            </w:r>
          </w:p>
        </w:tc>
        <w:tc>
          <w:tcPr>
            <w:tcW w:w="1959" w:type="dxa"/>
            <w:tcBorders>
              <w:top w:val="single" w:sz="4" w:space="0" w:color="000000"/>
              <w:left w:val="single" w:sz="4" w:space="0" w:color="000000"/>
              <w:bottom w:val="single" w:sz="4" w:space="0" w:color="000000"/>
              <w:right w:val="single" w:sz="4" w:space="0" w:color="000000"/>
            </w:tcBorders>
            <w:vAlign w:val="center"/>
          </w:tcPr>
          <w:p w14:paraId="17400114" w14:textId="76E7C011" w:rsidR="00A71914" w:rsidRPr="00796143" w:rsidRDefault="004A561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2.76%</w:t>
            </w:r>
          </w:p>
        </w:tc>
      </w:tr>
      <w:tr w:rsidR="00005FAF" w14:paraId="440AFBD6"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05FEB56C"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1782A80F" w14:textId="67DDB3B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2008-2009</w:t>
            </w:r>
          </w:p>
        </w:tc>
        <w:tc>
          <w:tcPr>
            <w:tcW w:w="1843" w:type="dxa"/>
            <w:tcBorders>
              <w:top w:val="single" w:sz="4" w:space="0" w:color="000000"/>
              <w:left w:val="single" w:sz="4" w:space="0" w:color="000000"/>
              <w:bottom w:val="single" w:sz="4" w:space="0" w:color="000000"/>
              <w:right w:val="single" w:sz="4" w:space="0" w:color="000000"/>
            </w:tcBorders>
            <w:vAlign w:val="center"/>
          </w:tcPr>
          <w:p w14:paraId="0A76074B"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379</w:t>
            </w:r>
          </w:p>
        </w:tc>
        <w:tc>
          <w:tcPr>
            <w:tcW w:w="1985" w:type="dxa"/>
            <w:tcBorders>
              <w:top w:val="single" w:sz="4" w:space="0" w:color="000000"/>
              <w:left w:val="single" w:sz="4" w:space="0" w:color="000000"/>
              <w:bottom w:val="single" w:sz="4" w:space="0" w:color="000000"/>
              <w:right w:val="single" w:sz="4" w:space="0" w:color="000000"/>
            </w:tcBorders>
            <w:vAlign w:val="center"/>
          </w:tcPr>
          <w:p w14:paraId="6D02726E" w14:textId="22194900" w:rsidR="00A71914" w:rsidRPr="00796143" w:rsidRDefault="00C66607"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13,943</w:t>
            </w:r>
          </w:p>
        </w:tc>
        <w:tc>
          <w:tcPr>
            <w:tcW w:w="1959" w:type="dxa"/>
            <w:tcBorders>
              <w:top w:val="single" w:sz="4" w:space="0" w:color="000000"/>
              <w:left w:val="single" w:sz="4" w:space="0" w:color="000000"/>
              <w:bottom w:val="single" w:sz="4" w:space="0" w:color="000000"/>
              <w:right w:val="single" w:sz="4" w:space="0" w:color="000000"/>
            </w:tcBorders>
            <w:vAlign w:val="center"/>
          </w:tcPr>
          <w:p w14:paraId="11ECC9EB" w14:textId="71B96A70" w:rsidR="00A71914" w:rsidRPr="00796143" w:rsidRDefault="004A561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2.71%</w:t>
            </w:r>
          </w:p>
        </w:tc>
      </w:tr>
      <w:tr w:rsidR="00005FAF" w14:paraId="1A0C973F"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746C14CF"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716741C2"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2009-2010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152935C"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398</w:t>
            </w:r>
          </w:p>
        </w:tc>
        <w:tc>
          <w:tcPr>
            <w:tcW w:w="1985" w:type="dxa"/>
            <w:tcBorders>
              <w:top w:val="single" w:sz="4" w:space="0" w:color="000000"/>
              <w:left w:val="single" w:sz="4" w:space="0" w:color="000000"/>
              <w:bottom w:val="single" w:sz="4" w:space="0" w:color="000000"/>
              <w:right w:val="single" w:sz="4" w:space="0" w:color="000000"/>
            </w:tcBorders>
            <w:vAlign w:val="center"/>
          </w:tcPr>
          <w:p w14:paraId="77EBE8D7" w14:textId="0BF04A3D" w:rsidR="00A71914" w:rsidRPr="00796143" w:rsidRDefault="00C66607"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13,875</w:t>
            </w:r>
          </w:p>
        </w:tc>
        <w:tc>
          <w:tcPr>
            <w:tcW w:w="1959" w:type="dxa"/>
            <w:tcBorders>
              <w:top w:val="single" w:sz="4" w:space="0" w:color="000000"/>
              <w:left w:val="single" w:sz="4" w:space="0" w:color="000000"/>
              <w:bottom w:val="single" w:sz="4" w:space="0" w:color="000000"/>
              <w:right w:val="single" w:sz="4" w:space="0" w:color="000000"/>
            </w:tcBorders>
            <w:vAlign w:val="center"/>
          </w:tcPr>
          <w:p w14:paraId="305077B1" w14:textId="7BD1F78B" w:rsidR="00A71914" w:rsidRPr="00796143" w:rsidRDefault="004A561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2.85%</w:t>
            </w:r>
          </w:p>
        </w:tc>
      </w:tr>
      <w:tr w:rsidR="00005FAF" w14:paraId="41E4B702"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bottom w:val="single" w:sz="4" w:space="0" w:color="000000"/>
              <w:right w:val="single" w:sz="4" w:space="0" w:color="000000"/>
            </w:tcBorders>
            <w:vAlign w:val="center"/>
          </w:tcPr>
          <w:p w14:paraId="70130C79" w14:textId="77777777" w:rsidR="00A71914" w:rsidRDefault="00A71914" w:rsidP="005F69CF">
            <w:pPr>
              <w:pStyle w:val="BodyText"/>
              <w:spacing w:before="120" w:after="120"/>
            </w:pPr>
          </w:p>
        </w:tc>
        <w:tc>
          <w:tcPr>
            <w:tcW w:w="1842" w:type="dxa"/>
            <w:tcBorders>
              <w:top w:val="single" w:sz="4" w:space="0" w:color="000000"/>
              <w:left w:val="single" w:sz="4" w:space="0" w:color="000000"/>
              <w:bottom w:val="single" w:sz="4" w:space="0" w:color="000000"/>
              <w:right w:val="single" w:sz="4" w:space="0" w:color="000000"/>
            </w:tcBorders>
            <w:vAlign w:val="center"/>
          </w:tcPr>
          <w:p w14:paraId="25D26DD4"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2010-2011</w:t>
            </w:r>
          </w:p>
        </w:tc>
        <w:tc>
          <w:tcPr>
            <w:tcW w:w="1843" w:type="dxa"/>
            <w:tcBorders>
              <w:top w:val="single" w:sz="4" w:space="0" w:color="000000"/>
              <w:left w:val="single" w:sz="4" w:space="0" w:color="000000"/>
              <w:bottom w:val="single" w:sz="4" w:space="0" w:color="000000"/>
              <w:right w:val="single" w:sz="4" w:space="0" w:color="000000"/>
            </w:tcBorders>
            <w:vAlign w:val="center"/>
          </w:tcPr>
          <w:p w14:paraId="14CC18D6"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417</w:t>
            </w:r>
          </w:p>
        </w:tc>
        <w:tc>
          <w:tcPr>
            <w:tcW w:w="1985" w:type="dxa"/>
            <w:tcBorders>
              <w:top w:val="single" w:sz="4" w:space="0" w:color="000000"/>
              <w:left w:val="single" w:sz="4" w:space="0" w:color="000000"/>
              <w:bottom w:val="single" w:sz="4" w:space="0" w:color="000000"/>
              <w:right w:val="single" w:sz="4" w:space="0" w:color="000000"/>
            </w:tcBorders>
            <w:vAlign w:val="center"/>
          </w:tcPr>
          <w:p w14:paraId="74E193C5" w14:textId="7D8C4C38" w:rsidR="00A71914" w:rsidRPr="00796143" w:rsidRDefault="00DC272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13,959</w:t>
            </w:r>
          </w:p>
        </w:tc>
        <w:tc>
          <w:tcPr>
            <w:tcW w:w="1959" w:type="dxa"/>
            <w:tcBorders>
              <w:top w:val="single" w:sz="4" w:space="0" w:color="000000"/>
              <w:left w:val="single" w:sz="4" w:space="0" w:color="000000"/>
              <w:bottom w:val="single" w:sz="4" w:space="0" w:color="000000"/>
              <w:right w:val="single" w:sz="4" w:space="0" w:color="000000"/>
            </w:tcBorders>
            <w:vAlign w:val="center"/>
          </w:tcPr>
          <w:p w14:paraId="0CEED818" w14:textId="6A697877" w:rsidR="00A71914" w:rsidRPr="00796143" w:rsidRDefault="00C66607"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2.99%</w:t>
            </w:r>
          </w:p>
        </w:tc>
      </w:tr>
      <w:tr w:rsidR="00005FAF" w14:paraId="29077E72"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000000"/>
              <w:left w:val="single" w:sz="4" w:space="0" w:color="000000"/>
              <w:right w:val="single" w:sz="4" w:space="0" w:color="000000"/>
            </w:tcBorders>
            <w:vAlign w:val="center"/>
          </w:tcPr>
          <w:p w14:paraId="7E4D9A98" w14:textId="3A9D0B2C" w:rsidR="00A71914" w:rsidRPr="00796143" w:rsidRDefault="00A71914" w:rsidP="005F69CF">
            <w:pPr>
              <w:pStyle w:val="BodyText"/>
              <w:spacing w:before="120" w:after="120"/>
              <w:rPr>
                <w:rFonts w:ascii="Calibri" w:hAnsi="Calibri" w:cs="Calibri"/>
                <w:sz w:val="22"/>
              </w:rPr>
            </w:pPr>
            <w:r w:rsidRPr="00796143">
              <w:rPr>
                <w:rFonts w:ascii="Calibri" w:hAnsi="Calibri" w:cs="Calibri"/>
                <w:sz w:val="22"/>
              </w:rPr>
              <w:t>Commerce</w:t>
            </w:r>
          </w:p>
        </w:tc>
        <w:tc>
          <w:tcPr>
            <w:tcW w:w="1842" w:type="dxa"/>
            <w:tcBorders>
              <w:top w:val="single" w:sz="4" w:space="0" w:color="000000"/>
              <w:left w:val="single" w:sz="4" w:space="0" w:color="000000"/>
              <w:bottom w:val="single" w:sz="4" w:space="0" w:color="000000"/>
              <w:right w:val="single" w:sz="4" w:space="0" w:color="000000"/>
            </w:tcBorders>
            <w:vAlign w:val="center"/>
          </w:tcPr>
          <w:p w14:paraId="0230B561"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2011-2012</w:t>
            </w:r>
          </w:p>
        </w:tc>
        <w:tc>
          <w:tcPr>
            <w:tcW w:w="1843" w:type="dxa"/>
            <w:tcBorders>
              <w:top w:val="single" w:sz="4" w:space="0" w:color="000000"/>
              <w:left w:val="single" w:sz="4" w:space="0" w:color="000000"/>
              <w:bottom w:val="single" w:sz="4" w:space="0" w:color="000000"/>
              <w:right w:val="single" w:sz="4" w:space="0" w:color="000000"/>
            </w:tcBorders>
            <w:vAlign w:val="center"/>
          </w:tcPr>
          <w:p w14:paraId="21AAFCF8"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619</w:t>
            </w:r>
          </w:p>
        </w:tc>
        <w:tc>
          <w:tcPr>
            <w:tcW w:w="1985" w:type="dxa"/>
            <w:tcBorders>
              <w:top w:val="single" w:sz="4" w:space="0" w:color="000000"/>
              <w:left w:val="single" w:sz="4" w:space="0" w:color="000000"/>
              <w:bottom w:val="single" w:sz="4" w:space="0" w:color="000000"/>
              <w:right w:val="single" w:sz="4" w:space="0" w:color="000000"/>
            </w:tcBorders>
            <w:vAlign w:val="center"/>
          </w:tcPr>
          <w:p w14:paraId="37B76873" w14:textId="44243527" w:rsidR="00A71914" w:rsidRPr="00796143" w:rsidRDefault="00DC272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13,827</w:t>
            </w:r>
          </w:p>
        </w:tc>
        <w:tc>
          <w:tcPr>
            <w:tcW w:w="1959" w:type="dxa"/>
            <w:tcBorders>
              <w:top w:val="single" w:sz="4" w:space="0" w:color="000000"/>
              <w:left w:val="single" w:sz="4" w:space="0" w:color="000000"/>
              <w:bottom w:val="single" w:sz="4" w:space="0" w:color="000000"/>
              <w:right w:val="single" w:sz="4" w:space="0" w:color="000000"/>
            </w:tcBorders>
            <w:vAlign w:val="center"/>
          </w:tcPr>
          <w:p w14:paraId="122ED0A8" w14:textId="39604599" w:rsidR="00A71914" w:rsidRPr="00796143" w:rsidRDefault="00340181"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4.48%</w:t>
            </w:r>
          </w:p>
        </w:tc>
      </w:tr>
      <w:tr w:rsidR="00005FAF" w14:paraId="319441AC"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1F8AA4D9" w14:textId="77777777" w:rsidR="00A71914" w:rsidRPr="00796143" w:rsidRDefault="00A71914" w:rsidP="005F69CF">
            <w:pPr>
              <w:pStyle w:val="BodyText"/>
              <w:spacing w:before="120" w:after="120"/>
              <w:jc w:val="center"/>
              <w:rPr>
                <w:rFonts w:ascii="Calibri" w:hAnsi="Calibri" w:cs="Calibri"/>
                <w:sz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4E2CC9C"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2012-2013</w:t>
            </w:r>
          </w:p>
        </w:tc>
        <w:tc>
          <w:tcPr>
            <w:tcW w:w="1843" w:type="dxa"/>
            <w:tcBorders>
              <w:top w:val="single" w:sz="4" w:space="0" w:color="000000"/>
              <w:left w:val="single" w:sz="4" w:space="0" w:color="000000"/>
              <w:bottom w:val="single" w:sz="4" w:space="0" w:color="000000"/>
              <w:right w:val="single" w:sz="4" w:space="0" w:color="000000"/>
            </w:tcBorders>
            <w:vAlign w:val="center"/>
          </w:tcPr>
          <w:p w14:paraId="2BD043DB"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577</w:t>
            </w:r>
          </w:p>
        </w:tc>
        <w:tc>
          <w:tcPr>
            <w:tcW w:w="1985" w:type="dxa"/>
            <w:tcBorders>
              <w:top w:val="single" w:sz="4" w:space="0" w:color="000000"/>
              <w:left w:val="single" w:sz="4" w:space="0" w:color="000000"/>
              <w:bottom w:val="single" w:sz="4" w:space="0" w:color="000000"/>
              <w:right w:val="single" w:sz="4" w:space="0" w:color="000000"/>
            </w:tcBorders>
            <w:vAlign w:val="center"/>
          </w:tcPr>
          <w:p w14:paraId="6FC7F176" w14:textId="60AF72C6" w:rsidR="00A71914" w:rsidRPr="00796143" w:rsidRDefault="00DC272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13,914</w:t>
            </w:r>
          </w:p>
        </w:tc>
        <w:tc>
          <w:tcPr>
            <w:tcW w:w="1959" w:type="dxa"/>
            <w:tcBorders>
              <w:top w:val="single" w:sz="4" w:space="0" w:color="000000"/>
              <w:left w:val="single" w:sz="4" w:space="0" w:color="000000"/>
              <w:bottom w:val="single" w:sz="4" w:space="0" w:color="000000"/>
              <w:right w:val="single" w:sz="4" w:space="0" w:color="000000"/>
            </w:tcBorders>
            <w:vAlign w:val="center"/>
          </w:tcPr>
          <w:p w14:paraId="648731F4" w14:textId="489811AD" w:rsidR="00A71914" w:rsidRPr="00796143" w:rsidRDefault="00340181"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4.15%</w:t>
            </w:r>
          </w:p>
        </w:tc>
      </w:tr>
      <w:tr w:rsidR="00005FAF" w14:paraId="2A4D786A"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1FA829C5" w14:textId="77777777" w:rsidR="00A71914" w:rsidRPr="00796143" w:rsidRDefault="00A71914" w:rsidP="005F69CF">
            <w:pPr>
              <w:pStyle w:val="BodyText"/>
              <w:spacing w:before="120" w:after="120"/>
              <w:jc w:val="center"/>
              <w:rPr>
                <w:rFonts w:ascii="Calibri" w:hAnsi="Calibri" w:cs="Calibri"/>
                <w:sz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1572C9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2013-2014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58560494"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513</w:t>
            </w:r>
          </w:p>
        </w:tc>
        <w:tc>
          <w:tcPr>
            <w:tcW w:w="1985" w:type="dxa"/>
            <w:tcBorders>
              <w:top w:val="single" w:sz="4" w:space="0" w:color="000000"/>
              <w:left w:val="single" w:sz="4" w:space="0" w:color="000000"/>
              <w:bottom w:val="single" w:sz="4" w:space="0" w:color="000000"/>
              <w:right w:val="single" w:sz="4" w:space="0" w:color="000000"/>
            </w:tcBorders>
            <w:vAlign w:val="center"/>
          </w:tcPr>
          <w:p w14:paraId="76FA814C" w14:textId="3AABD99E"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15,041</w:t>
            </w:r>
          </w:p>
        </w:tc>
        <w:tc>
          <w:tcPr>
            <w:tcW w:w="1959" w:type="dxa"/>
            <w:tcBorders>
              <w:top w:val="single" w:sz="4" w:space="0" w:color="000000"/>
              <w:left w:val="single" w:sz="4" w:space="0" w:color="000000"/>
              <w:bottom w:val="single" w:sz="4" w:space="0" w:color="000000"/>
              <w:right w:val="single" w:sz="4" w:space="0" w:color="000000"/>
            </w:tcBorders>
            <w:vAlign w:val="center"/>
          </w:tcPr>
          <w:p w14:paraId="033F3128" w14:textId="3A56481A"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3,41%</w:t>
            </w:r>
          </w:p>
        </w:tc>
      </w:tr>
      <w:tr w:rsidR="00005FAF" w14:paraId="7C604821"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79114CC7" w14:textId="77777777" w:rsidR="00A71914" w:rsidRPr="00796143" w:rsidRDefault="00A71914" w:rsidP="005F69CF">
            <w:pPr>
              <w:pStyle w:val="BodyText"/>
              <w:spacing w:before="120" w:after="120"/>
              <w:jc w:val="center"/>
              <w:rPr>
                <w:rFonts w:ascii="Calibri" w:hAnsi="Calibri" w:cs="Calibri"/>
                <w:sz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7BB7012"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2014-2015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CC72D17"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662</w:t>
            </w:r>
          </w:p>
        </w:tc>
        <w:tc>
          <w:tcPr>
            <w:tcW w:w="1985" w:type="dxa"/>
            <w:tcBorders>
              <w:top w:val="single" w:sz="4" w:space="0" w:color="000000"/>
              <w:left w:val="single" w:sz="4" w:space="0" w:color="000000"/>
              <w:bottom w:val="single" w:sz="4" w:space="0" w:color="000000"/>
              <w:right w:val="single" w:sz="4" w:space="0" w:color="000000"/>
            </w:tcBorders>
            <w:vAlign w:val="center"/>
          </w:tcPr>
          <w:p w14:paraId="6019C14A" w14:textId="5CDB305C" w:rsidR="00A71914" w:rsidRPr="00796143" w:rsidRDefault="009E52E2"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15,908</w:t>
            </w:r>
          </w:p>
        </w:tc>
        <w:tc>
          <w:tcPr>
            <w:tcW w:w="1959" w:type="dxa"/>
            <w:tcBorders>
              <w:top w:val="single" w:sz="4" w:space="0" w:color="000000"/>
              <w:left w:val="single" w:sz="4" w:space="0" w:color="000000"/>
              <w:bottom w:val="single" w:sz="4" w:space="0" w:color="000000"/>
              <w:right w:val="single" w:sz="4" w:space="0" w:color="000000"/>
            </w:tcBorders>
            <w:vAlign w:val="center"/>
          </w:tcPr>
          <w:p w14:paraId="57193056" w14:textId="079F5795" w:rsidR="00A71914" w:rsidRPr="00796143" w:rsidRDefault="009E52E2"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4.16%</w:t>
            </w:r>
          </w:p>
        </w:tc>
      </w:tr>
      <w:tr w:rsidR="00005FAF" w14:paraId="34A54E6D"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14BC019E" w14:textId="77777777" w:rsidR="00A71914" w:rsidRPr="00796143" w:rsidRDefault="00A71914" w:rsidP="005F69CF">
            <w:pPr>
              <w:pStyle w:val="BodyText"/>
              <w:spacing w:before="120" w:after="120"/>
              <w:jc w:val="center"/>
              <w:rPr>
                <w:rFonts w:ascii="Calibri" w:hAnsi="Calibri" w:cs="Calibri"/>
                <w:sz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B96C5F8"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2015-2016</w:t>
            </w:r>
          </w:p>
        </w:tc>
        <w:tc>
          <w:tcPr>
            <w:tcW w:w="1843" w:type="dxa"/>
            <w:tcBorders>
              <w:top w:val="single" w:sz="4" w:space="0" w:color="000000"/>
              <w:left w:val="single" w:sz="4" w:space="0" w:color="000000"/>
              <w:bottom w:val="single" w:sz="4" w:space="0" w:color="000000"/>
              <w:right w:val="single" w:sz="4" w:space="0" w:color="000000"/>
            </w:tcBorders>
            <w:vAlign w:val="center"/>
          </w:tcPr>
          <w:p w14:paraId="32357E1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752</w:t>
            </w:r>
          </w:p>
        </w:tc>
        <w:tc>
          <w:tcPr>
            <w:tcW w:w="1985" w:type="dxa"/>
            <w:tcBorders>
              <w:top w:val="single" w:sz="4" w:space="0" w:color="000000"/>
              <w:left w:val="single" w:sz="4" w:space="0" w:color="000000"/>
              <w:bottom w:val="single" w:sz="4" w:space="0" w:color="000000"/>
              <w:right w:val="single" w:sz="4" w:space="0" w:color="000000"/>
            </w:tcBorders>
            <w:vAlign w:val="center"/>
          </w:tcPr>
          <w:p w14:paraId="4932ADF1" w14:textId="7242EA25"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16,536</w:t>
            </w:r>
          </w:p>
        </w:tc>
        <w:tc>
          <w:tcPr>
            <w:tcW w:w="1959" w:type="dxa"/>
            <w:tcBorders>
              <w:top w:val="single" w:sz="4" w:space="0" w:color="000000"/>
              <w:left w:val="single" w:sz="4" w:space="0" w:color="000000"/>
              <w:bottom w:val="single" w:sz="4" w:space="0" w:color="000000"/>
              <w:right w:val="single" w:sz="4" w:space="0" w:color="000000"/>
            </w:tcBorders>
            <w:vAlign w:val="center"/>
          </w:tcPr>
          <w:p w14:paraId="3847C6E0" w14:textId="5709D3BA"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4.55%</w:t>
            </w:r>
          </w:p>
        </w:tc>
      </w:tr>
      <w:tr w:rsidR="00005FAF" w14:paraId="1A5C5861"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bottom w:val="single" w:sz="4" w:space="0" w:color="000000"/>
              <w:right w:val="single" w:sz="4" w:space="0" w:color="000000"/>
            </w:tcBorders>
            <w:vAlign w:val="center"/>
          </w:tcPr>
          <w:p w14:paraId="44BE7746" w14:textId="77777777" w:rsidR="00A71914" w:rsidRPr="00796143" w:rsidRDefault="00A71914" w:rsidP="005F69CF">
            <w:pPr>
              <w:pStyle w:val="BodyText"/>
              <w:spacing w:before="120" w:after="120"/>
              <w:jc w:val="center"/>
              <w:rPr>
                <w:rFonts w:ascii="Calibri" w:hAnsi="Calibri" w:cs="Calibri"/>
                <w:sz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9F2A3CD" w14:textId="7DD68499" w:rsidR="00A71914" w:rsidRPr="00796143" w:rsidRDefault="00A71914" w:rsidP="000E2259">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w:t>
            </w:r>
            <w:r w:rsidR="000E2259">
              <w:rPr>
                <w:rFonts w:ascii="Calibri" w:hAnsi="Calibri" w:cs="Calibri"/>
                <w:sz w:val="22"/>
                <w:szCs w:val="22"/>
              </w:rPr>
              <w:t>6</w:t>
            </w:r>
            <w:r w:rsidRPr="00796143">
              <w:rPr>
                <w:rFonts w:ascii="Calibri" w:hAnsi="Calibri" w:cs="Calibri"/>
                <w:sz w:val="22"/>
                <w:szCs w:val="22"/>
              </w:rPr>
              <w:t>-201</w:t>
            </w:r>
            <w:r w:rsidR="000E2259">
              <w:rPr>
                <w:rFonts w:ascii="Calibri" w:hAnsi="Calibri" w:cs="Calibri"/>
                <w:sz w:val="22"/>
                <w:szCs w:val="22"/>
              </w:rPr>
              <w:t>7</w:t>
            </w:r>
          </w:p>
        </w:tc>
        <w:tc>
          <w:tcPr>
            <w:tcW w:w="1843" w:type="dxa"/>
            <w:tcBorders>
              <w:top w:val="single" w:sz="4" w:space="0" w:color="000000"/>
              <w:left w:val="single" w:sz="4" w:space="0" w:color="000000"/>
              <w:bottom w:val="single" w:sz="4" w:space="0" w:color="000000"/>
              <w:right w:val="single" w:sz="4" w:space="0" w:color="000000"/>
            </w:tcBorders>
            <w:vAlign w:val="center"/>
          </w:tcPr>
          <w:p w14:paraId="4C82D47A"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472</w:t>
            </w:r>
          </w:p>
        </w:tc>
        <w:tc>
          <w:tcPr>
            <w:tcW w:w="1985" w:type="dxa"/>
            <w:tcBorders>
              <w:top w:val="single" w:sz="4" w:space="0" w:color="000000"/>
              <w:left w:val="single" w:sz="4" w:space="0" w:color="000000"/>
              <w:bottom w:val="single" w:sz="4" w:space="0" w:color="000000"/>
              <w:right w:val="single" w:sz="4" w:space="0" w:color="000000"/>
            </w:tcBorders>
            <w:vAlign w:val="center"/>
          </w:tcPr>
          <w:p w14:paraId="521E2077" w14:textId="74A51AFA"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16,585</w:t>
            </w:r>
          </w:p>
        </w:tc>
        <w:tc>
          <w:tcPr>
            <w:tcW w:w="1959" w:type="dxa"/>
            <w:tcBorders>
              <w:top w:val="single" w:sz="4" w:space="0" w:color="000000"/>
              <w:left w:val="single" w:sz="4" w:space="0" w:color="000000"/>
              <w:bottom w:val="single" w:sz="4" w:space="0" w:color="000000"/>
              <w:right w:val="single" w:sz="4" w:space="0" w:color="000000"/>
            </w:tcBorders>
            <w:vAlign w:val="center"/>
          </w:tcPr>
          <w:p w14:paraId="68D04E65" w14:textId="725E4894"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2.85%</w:t>
            </w:r>
          </w:p>
        </w:tc>
      </w:tr>
      <w:tr w:rsidR="00005FAF" w14:paraId="02E02394"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000000"/>
              <w:left w:val="single" w:sz="4" w:space="0" w:color="000000"/>
              <w:right w:val="single" w:sz="4" w:space="0" w:color="000000"/>
            </w:tcBorders>
            <w:vAlign w:val="center"/>
          </w:tcPr>
          <w:p w14:paraId="63B732FD" w14:textId="150BB4C0" w:rsidR="00A71914" w:rsidRPr="00796143" w:rsidRDefault="00005FAF" w:rsidP="00FF4C9E">
            <w:pPr>
              <w:pStyle w:val="BodyText"/>
              <w:spacing w:before="120" w:after="120"/>
              <w:rPr>
                <w:rFonts w:ascii="Calibri" w:hAnsi="Calibri" w:cs="Calibri"/>
                <w:sz w:val="22"/>
              </w:rPr>
            </w:pPr>
            <w:r w:rsidRPr="00796143">
              <w:rPr>
                <w:rFonts w:ascii="Calibri" w:hAnsi="Calibri" w:cs="Calibri"/>
                <w:sz w:val="22"/>
              </w:rPr>
              <w:t>DMIRS</w:t>
            </w:r>
          </w:p>
        </w:tc>
        <w:tc>
          <w:tcPr>
            <w:tcW w:w="1842" w:type="dxa"/>
            <w:tcBorders>
              <w:top w:val="single" w:sz="4" w:space="0" w:color="000000"/>
              <w:left w:val="single" w:sz="4" w:space="0" w:color="000000"/>
              <w:bottom w:val="single" w:sz="4" w:space="0" w:color="000000"/>
              <w:right w:val="single" w:sz="4" w:space="0" w:color="000000"/>
            </w:tcBorders>
            <w:vAlign w:val="center"/>
          </w:tcPr>
          <w:p w14:paraId="062C0521"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2017-2018</w:t>
            </w:r>
          </w:p>
        </w:tc>
        <w:tc>
          <w:tcPr>
            <w:tcW w:w="1843" w:type="dxa"/>
            <w:tcBorders>
              <w:top w:val="single" w:sz="4" w:space="0" w:color="000000"/>
              <w:left w:val="single" w:sz="4" w:space="0" w:color="000000"/>
              <w:bottom w:val="single" w:sz="4" w:space="0" w:color="000000"/>
              <w:right w:val="single" w:sz="4" w:space="0" w:color="000000"/>
            </w:tcBorders>
            <w:vAlign w:val="center"/>
          </w:tcPr>
          <w:p w14:paraId="61CD8812"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436</w:t>
            </w:r>
          </w:p>
        </w:tc>
        <w:tc>
          <w:tcPr>
            <w:tcW w:w="1985" w:type="dxa"/>
            <w:tcBorders>
              <w:top w:val="single" w:sz="4" w:space="0" w:color="000000"/>
              <w:left w:val="single" w:sz="4" w:space="0" w:color="000000"/>
              <w:bottom w:val="single" w:sz="4" w:space="0" w:color="000000"/>
              <w:right w:val="single" w:sz="4" w:space="0" w:color="000000"/>
            </w:tcBorders>
            <w:vAlign w:val="center"/>
          </w:tcPr>
          <w:p w14:paraId="24EA0683" w14:textId="5727B2DC" w:rsidR="00A71914" w:rsidRPr="00796143" w:rsidRDefault="00EE690D"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16,231</w:t>
            </w:r>
          </w:p>
        </w:tc>
        <w:tc>
          <w:tcPr>
            <w:tcW w:w="1959" w:type="dxa"/>
            <w:tcBorders>
              <w:top w:val="single" w:sz="4" w:space="0" w:color="000000"/>
              <w:left w:val="single" w:sz="4" w:space="0" w:color="000000"/>
              <w:bottom w:val="single" w:sz="4" w:space="0" w:color="000000"/>
              <w:right w:val="single" w:sz="4" w:space="0" w:color="000000"/>
            </w:tcBorders>
            <w:vAlign w:val="center"/>
          </w:tcPr>
          <w:p w14:paraId="41089F9D" w14:textId="56330225" w:rsidR="00A71914" w:rsidRPr="00796143" w:rsidRDefault="00375B0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2.69%</w:t>
            </w:r>
          </w:p>
        </w:tc>
      </w:tr>
      <w:tr w:rsidR="00005FAF" w14:paraId="2AB420CB"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6BC19A90" w14:textId="77777777" w:rsidR="00A71914" w:rsidRDefault="00A71914" w:rsidP="005F69CF">
            <w:pPr>
              <w:pStyle w:val="BodyText"/>
              <w:spacing w:before="120" w:after="120"/>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7D53702F"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2018-2019</w:t>
            </w:r>
          </w:p>
        </w:tc>
        <w:tc>
          <w:tcPr>
            <w:tcW w:w="1843" w:type="dxa"/>
            <w:tcBorders>
              <w:top w:val="single" w:sz="4" w:space="0" w:color="000000"/>
              <w:left w:val="single" w:sz="4" w:space="0" w:color="000000"/>
              <w:bottom w:val="single" w:sz="4" w:space="0" w:color="000000"/>
              <w:right w:val="single" w:sz="4" w:space="0" w:color="000000"/>
            </w:tcBorders>
            <w:vAlign w:val="center"/>
          </w:tcPr>
          <w:p w14:paraId="0503C52C"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754</w:t>
            </w:r>
          </w:p>
        </w:tc>
        <w:tc>
          <w:tcPr>
            <w:tcW w:w="1985" w:type="dxa"/>
            <w:tcBorders>
              <w:top w:val="single" w:sz="4" w:space="0" w:color="000000"/>
              <w:left w:val="single" w:sz="4" w:space="0" w:color="000000"/>
              <w:bottom w:val="single" w:sz="4" w:space="0" w:color="000000"/>
              <w:right w:val="single" w:sz="4" w:space="0" w:color="000000"/>
            </w:tcBorders>
            <w:vAlign w:val="center"/>
          </w:tcPr>
          <w:p w14:paraId="7CAFD377" w14:textId="7039ADF9" w:rsidR="00A71914" w:rsidRPr="00796143" w:rsidRDefault="00EE690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14,126</w:t>
            </w:r>
          </w:p>
        </w:tc>
        <w:tc>
          <w:tcPr>
            <w:tcW w:w="1959" w:type="dxa"/>
            <w:tcBorders>
              <w:top w:val="single" w:sz="4" w:space="0" w:color="000000"/>
              <w:left w:val="single" w:sz="4" w:space="0" w:color="000000"/>
              <w:bottom w:val="single" w:sz="4" w:space="0" w:color="000000"/>
              <w:right w:val="single" w:sz="4" w:space="0" w:color="000000"/>
            </w:tcBorders>
            <w:vAlign w:val="center"/>
          </w:tcPr>
          <w:p w14:paraId="00507C10" w14:textId="27C78A90"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5.34%</w:t>
            </w:r>
          </w:p>
        </w:tc>
      </w:tr>
      <w:tr w:rsidR="00005FAF" w14:paraId="2CED4A0E"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5B5AE150" w14:textId="77777777" w:rsidR="00A71914" w:rsidRDefault="00A71914" w:rsidP="005F69CF">
            <w:pPr>
              <w:pStyle w:val="BodyText"/>
              <w:spacing w:before="120" w:after="120"/>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82B2EC"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2019-2020</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6E10C"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628</w:t>
            </w:r>
          </w:p>
        </w:tc>
        <w:tc>
          <w:tcPr>
            <w:tcW w:w="1985" w:type="dxa"/>
            <w:tcBorders>
              <w:top w:val="single" w:sz="4" w:space="0" w:color="000000"/>
              <w:left w:val="single" w:sz="4" w:space="0" w:color="000000"/>
              <w:bottom w:val="single" w:sz="4" w:space="0" w:color="000000"/>
              <w:right w:val="single" w:sz="4" w:space="0" w:color="000000"/>
            </w:tcBorders>
            <w:vAlign w:val="center"/>
          </w:tcPr>
          <w:p w14:paraId="5DC476FA" w14:textId="3A40AB86" w:rsidR="00A71914" w:rsidRPr="00796143" w:rsidRDefault="008E4BC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13,557</w:t>
            </w:r>
          </w:p>
        </w:tc>
        <w:tc>
          <w:tcPr>
            <w:tcW w:w="1959" w:type="dxa"/>
            <w:tcBorders>
              <w:top w:val="single" w:sz="4" w:space="0" w:color="000000"/>
              <w:left w:val="single" w:sz="4" w:space="0" w:color="000000"/>
              <w:bottom w:val="single" w:sz="4" w:space="0" w:color="000000"/>
              <w:right w:val="single" w:sz="4" w:space="0" w:color="000000"/>
            </w:tcBorders>
            <w:vAlign w:val="center"/>
          </w:tcPr>
          <w:p w14:paraId="55154B0E" w14:textId="104CBAB4" w:rsidR="00A71914" w:rsidRPr="00796143" w:rsidRDefault="008E4BC4" w:rsidP="005F69CF">
            <w:pPr>
              <w:pStyle w:val="BodyText"/>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4.63%</w:t>
            </w:r>
          </w:p>
        </w:tc>
      </w:tr>
      <w:tr w:rsidR="00005FAF" w14:paraId="63CB0A12" w14:textId="77777777" w:rsidTr="005F69CF">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right w:val="single" w:sz="4" w:space="0" w:color="000000"/>
            </w:tcBorders>
            <w:vAlign w:val="center"/>
          </w:tcPr>
          <w:p w14:paraId="263EB921" w14:textId="77777777" w:rsidR="00A71914" w:rsidRDefault="00A71914" w:rsidP="005F69CF">
            <w:pPr>
              <w:pStyle w:val="BodyText"/>
              <w:spacing w:before="120" w:after="120"/>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50E9C0"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2020-2021</w:t>
            </w:r>
          </w:p>
        </w:tc>
        <w:tc>
          <w:tcPr>
            <w:tcW w:w="1843" w:type="dxa"/>
            <w:tcBorders>
              <w:top w:val="single" w:sz="4" w:space="0" w:color="000000"/>
              <w:left w:val="single" w:sz="4" w:space="0" w:color="000000"/>
              <w:bottom w:val="single" w:sz="4" w:space="0" w:color="000000"/>
              <w:right w:val="single" w:sz="4" w:space="0" w:color="000000"/>
            </w:tcBorders>
            <w:vAlign w:val="center"/>
          </w:tcPr>
          <w:p w14:paraId="6E243E84" w14:textId="3843B5D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2,771</w:t>
            </w:r>
            <w:r w:rsidR="005F089E" w:rsidRPr="00796143">
              <w:rPr>
                <w:rStyle w:val="FootnoteReference"/>
                <w:rFonts w:ascii="Calibri" w:hAnsi="Calibri" w:cs="Calibri"/>
                <w:sz w:val="22"/>
                <w:szCs w:val="22"/>
              </w:rPr>
              <w:footnoteReference w:id="10"/>
            </w:r>
          </w:p>
        </w:tc>
        <w:tc>
          <w:tcPr>
            <w:tcW w:w="1985" w:type="dxa"/>
            <w:tcBorders>
              <w:top w:val="single" w:sz="4" w:space="0" w:color="000000"/>
              <w:left w:val="single" w:sz="4" w:space="0" w:color="000000"/>
              <w:bottom w:val="single" w:sz="4" w:space="0" w:color="000000"/>
              <w:right w:val="single" w:sz="4" w:space="0" w:color="000000"/>
            </w:tcBorders>
            <w:vAlign w:val="center"/>
          </w:tcPr>
          <w:p w14:paraId="7F7F5100" w14:textId="37FA4962" w:rsidR="00A71914" w:rsidRPr="00796143" w:rsidRDefault="00090BB0"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12,550</w:t>
            </w:r>
          </w:p>
        </w:tc>
        <w:tc>
          <w:tcPr>
            <w:tcW w:w="1959" w:type="dxa"/>
            <w:tcBorders>
              <w:top w:val="single" w:sz="4" w:space="0" w:color="000000"/>
              <w:left w:val="single" w:sz="4" w:space="0" w:color="000000"/>
              <w:bottom w:val="single" w:sz="4" w:space="0" w:color="000000"/>
              <w:right w:val="single" w:sz="4" w:space="0" w:color="000000"/>
            </w:tcBorders>
            <w:vAlign w:val="center"/>
          </w:tcPr>
          <w:p w14:paraId="5253615D" w14:textId="6DC52C7B" w:rsidR="00A71914" w:rsidRPr="00796143" w:rsidRDefault="008E4BC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22.08%</w:t>
            </w:r>
          </w:p>
        </w:tc>
      </w:tr>
      <w:tr w:rsidR="00005FAF" w14:paraId="6078CEF0" w14:textId="77777777" w:rsidTr="005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000000"/>
              <w:bottom w:val="single" w:sz="4" w:space="0" w:color="000000"/>
              <w:right w:val="single" w:sz="4" w:space="0" w:color="000000"/>
            </w:tcBorders>
            <w:vAlign w:val="center"/>
          </w:tcPr>
          <w:p w14:paraId="7F4E33D8" w14:textId="77777777" w:rsidR="00A71914" w:rsidRDefault="00A71914" w:rsidP="005F69CF">
            <w:pPr>
              <w:pStyle w:val="BodyText"/>
              <w:spacing w:before="120" w:after="120"/>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7627E777"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2021-2022</w:t>
            </w:r>
          </w:p>
        </w:tc>
        <w:tc>
          <w:tcPr>
            <w:tcW w:w="1843" w:type="dxa"/>
            <w:tcBorders>
              <w:top w:val="single" w:sz="4" w:space="0" w:color="000000"/>
              <w:left w:val="single" w:sz="4" w:space="0" w:color="000000"/>
              <w:bottom w:val="single" w:sz="4" w:space="0" w:color="000000"/>
              <w:right w:val="single" w:sz="4" w:space="0" w:color="000000"/>
            </w:tcBorders>
            <w:vAlign w:val="center"/>
          </w:tcPr>
          <w:p w14:paraId="73E7C620"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501</w:t>
            </w:r>
          </w:p>
        </w:tc>
        <w:tc>
          <w:tcPr>
            <w:tcW w:w="1985" w:type="dxa"/>
            <w:tcBorders>
              <w:top w:val="single" w:sz="4" w:space="0" w:color="000000"/>
              <w:left w:val="single" w:sz="4" w:space="0" w:color="000000"/>
              <w:bottom w:val="single" w:sz="4" w:space="0" w:color="000000"/>
              <w:right w:val="single" w:sz="4" w:space="0" w:color="000000"/>
            </w:tcBorders>
            <w:vAlign w:val="center"/>
          </w:tcPr>
          <w:p w14:paraId="1DA8AA3F" w14:textId="1FBD9B22" w:rsidR="00A71914" w:rsidRPr="00796143" w:rsidRDefault="00090BB0"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12,748</w:t>
            </w:r>
          </w:p>
        </w:tc>
        <w:tc>
          <w:tcPr>
            <w:tcW w:w="1959" w:type="dxa"/>
            <w:tcBorders>
              <w:top w:val="single" w:sz="4" w:space="0" w:color="000000"/>
              <w:left w:val="single" w:sz="4" w:space="0" w:color="000000"/>
              <w:bottom w:val="single" w:sz="4" w:space="0" w:color="000000"/>
              <w:right w:val="single" w:sz="4" w:space="0" w:color="000000"/>
            </w:tcBorders>
            <w:vAlign w:val="center"/>
          </w:tcPr>
          <w:p w14:paraId="6A97E6A9" w14:textId="7D08038A" w:rsidR="00A71914" w:rsidRPr="00796143" w:rsidRDefault="008E4BC4" w:rsidP="005F69CF">
            <w:pPr>
              <w:pStyle w:val="BodyText"/>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3.93%</w:t>
            </w:r>
          </w:p>
        </w:tc>
      </w:tr>
    </w:tbl>
    <w:p w14:paraId="15A7BC75" w14:textId="117EC601" w:rsidR="00A71914" w:rsidRDefault="00A71914" w:rsidP="00A71914">
      <w:pPr>
        <w:pStyle w:val="BodyText"/>
      </w:pPr>
    </w:p>
    <w:p w14:paraId="2CDBDC66" w14:textId="270CEE31" w:rsidR="008A651A" w:rsidRDefault="008A651A" w:rsidP="008A651A">
      <w:pPr>
        <w:pStyle w:val="BodyText"/>
        <w:rPr>
          <w:rFonts w:eastAsiaTheme="minorHAnsi"/>
        </w:rPr>
      </w:pPr>
      <w:r>
        <w:rPr>
          <w:rFonts w:eastAsiaTheme="minorHAnsi"/>
        </w:rPr>
        <w:t xml:space="preserve">Based on the percentage data for complaint numbers and licence holders for the real estate industry, </w:t>
      </w:r>
      <w:r w:rsidR="00366526">
        <w:rPr>
          <w:rFonts w:eastAsiaTheme="minorHAnsi"/>
        </w:rPr>
        <w:t xml:space="preserve">no significant </w:t>
      </w:r>
      <w:r>
        <w:rPr>
          <w:rFonts w:eastAsiaTheme="minorHAnsi"/>
        </w:rPr>
        <w:t>difference</w:t>
      </w:r>
      <w:r w:rsidR="00366526">
        <w:rPr>
          <w:rFonts w:eastAsiaTheme="minorHAnsi"/>
        </w:rPr>
        <w:t xml:space="preserve"> is apparent</w:t>
      </w:r>
      <w:r>
        <w:rPr>
          <w:rFonts w:eastAsiaTheme="minorHAnsi"/>
        </w:rPr>
        <w:t xml:space="preserve"> in percentages during the </w:t>
      </w:r>
      <w:r w:rsidR="004229D2">
        <w:rPr>
          <w:rFonts w:eastAsiaTheme="minorHAnsi"/>
        </w:rPr>
        <w:t>three</w:t>
      </w:r>
      <w:r>
        <w:rPr>
          <w:rFonts w:eastAsiaTheme="minorHAnsi"/>
        </w:rPr>
        <w:t xml:space="preserve"> year period prior to CPD implementation </w:t>
      </w:r>
      <w:r w:rsidR="00366526">
        <w:rPr>
          <w:rFonts w:eastAsiaTheme="minorHAnsi"/>
        </w:rPr>
        <w:t xml:space="preserve">compared </w:t>
      </w:r>
      <w:r>
        <w:rPr>
          <w:rFonts w:eastAsiaTheme="minorHAnsi"/>
        </w:rPr>
        <w:t xml:space="preserve">to the present day. Complaint </w:t>
      </w:r>
      <w:r>
        <w:rPr>
          <w:rFonts w:eastAsiaTheme="minorHAnsi"/>
        </w:rPr>
        <w:lastRenderedPageBreak/>
        <w:t xml:space="preserve">percentages have remained largely </w:t>
      </w:r>
      <w:r w:rsidR="00366526">
        <w:rPr>
          <w:rFonts w:eastAsiaTheme="minorHAnsi"/>
        </w:rPr>
        <w:t xml:space="preserve">consistent, with only </w:t>
      </w:r>
      <w:r>
        <w:rPr>
          <w:rFonts w:eastAsiaTheme="minorHAnsi"/>
        </w:rPr>
        <w:t>minor fluctuations during some years. No trends or special problems have been identified in recent annual reports.</w:t>
      </w:r>
      <w:r w:rsidRPr="008A651A">
        <w:rPr>
          <w:rFonts w:eastAsiaTheme="minorHAnsi"/>
        </w:rPr>
        <w:t xml:space="preserve"> </w:t>
      </w:r>
    </w:p>
    <w:tbl>
      <w:tblPr>
        <w:tblStyle w:val="TableGrid"/>
        <w:tblW w:w="0" w:type="auto"/>
        <w:tblLook w:val="04A0" w:firstRow="1" w:lastRow="0" w:firstColumn="1" w:lastColumn="0" w:noHBand="0" w:noVBand="1"/>
      </w:tblPr>
      <w:tblGrid>
        <w:gridCol w:w="9289"/>
      </w:tblGrid>
      <w:tr w:rsidR="008A651A" w14:paraId="73981D22" w14:textId="77777777" w:rsidTr="00455478">
        <w:trPr>
          <w:trHeight w:val="1024"/>
        </w:trPr>
        <w:tc>
          <w:tcPr>
            <w:tcW w:w="9289" w:type="dxa"/>
            <w:shd w:val="clear" w:color="auto" w:fill="DAEEF3" w:themeFill="accent5" w:themeFillTint="33"/>
            <w:vAlign w:val="center"/>
          </w:tcPr>
          <w:p w14:paraId="68F0A934" w14:textId="656069BD" w:rsidR="008A651A" w:rsidRPr="003F0FD5" w:rsidRDefault="008A651A" w:rsidP="005F69CF">
            <w:pPr>
              <w:pStyle w:val="BodyText"/>
              <w:spacing w:before="120" w:after="120"/>
              <w:rPr>
                <w:i/>
              </w:rPr>
            </w:pPr>
            <w:r>
              <w:rPr>
                <w:i/>
              </w:rPr>
              <w:t>The introduction of mandatory CPD for the real estate industry does not appear to have significantly affected complaint numbers.</w:t>
            </w:r>
            <w:r w:rsidRPr="003F0FD5">
              <w:rPr>
                <w:i/>
              </w:rPr>
              <w:t xml:space="preserve"> </w:t>
            </w:r>
          </w:p>
        </w:tc>
      </w:tr>
    </w:tbl>
    <w:p w14:paraId="395530F0" w14:textId="23BBF949" w:rsidR="008A651A" w:rsidRDefault="008A651A" w:rsidP="008A651A">
      <w:pPr>
        <w:pStyle w:val="BodyText"/>
        <w:rPr>
          <w:rFonts w:eastAsiaTheme="minorHAnsi"/>
        </w:rPr>
      </w:pPr>
    </w:p>
    <w:p w14:paraId="37BF63C1" w14:textId="3F477A7F" w:rsidR="008A651A" w:rsidRPr="008A651A" w:rsidRDefault="008A651A" w:rsidP="00B43241">
      <w:pPr>
        <w:pStyle w:val="BodyText"/>
        <w:rPr>
          <w:rFonts w:eastAsiaTheme="minorHAnsi"/>
        </w:rPr>
      </w:pPr>
      <w:r>
        <w:rPr>
          <w:rFonts w:eastAsiaTheme="minorHAnsi"/>
        </w:rPr>
        <w:t>For the settlement industry, during the three years prior to the implementation of CPD, complaint percentage</w:t>
      </w:r>
      <w:r w:rsidR="00AA5548">
        <w:rPr>
          <w:rFonts w:eastAsiaTheme="minorHAnsi"/>
        </w:rPr>
        <w:t>s</w:t>
      </w:r>
      <w:r>
        <w:rPr>
          <w:rFonts w:eastAsiaTheme="minorHAnsi"/>
        </w:rPr>
        <w:t xml:space="preserve"> were nearly at 14 per</w:t>
      </w:r>
      <w:r w:rsidR="004229D2">
        <w:rPr>
          <w:rFonts w:eastAsiaTheme="minorHAnsi"/>
        </w:rPr>
        <w:t xml:space="preserve"> </w:t>
      </w:r>
      <w:r>
        <w:rPr>
          <w:rFonts w:eastAsiaTheme="minorHAnsi"/>
        </w:rPr>
        <w:t>cent. However, these numbers rapidly dropped in the following five year period to seven percent and in recent years have increased to more than eight percent. Trends in annual reports over the last three years note that complaints against settlement agents are largely due to trust account and qualified audit issues</w:t>
      </w:r>
      <w:r w:rsidR="00366526">
        <w:rPr>
          <w:rFonts w:eastAsiaTheme="minorHAnsi"/>
        </w:rPr>
        <w:t>.</w:t>
      </w:r>
      <w:r>
        <w:rPr>
          <w:rFonts w:eastAsiaTheme="minorHAnsi"/>
        </w:rPr>
        <w:t xml:space="preserve">   </w:t>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r w:rsidR="00C12146">
        <w:rPr>
          <w:rFonts w:eastAsiaTheme="minorHAnsi"/>
        </w:rPr>
        <w:br/>
      </w:r>
    </w:p>
    <w:p w14:paraId="6AF790BA" w14:textId="41AEEAD3" w:rsidR="00A71914" w:rsidRDefault="00A71914" w:rsidP="00A71914">
      <w:pPr>
        <w:pStyle w:val="Caption"/>
      </w:pPr>
      <w:r w:rsidRPr="003319AD">
        <w:lastRenderedPageBreak/>
        <w:t xml:space="preserve">Table </w:t>
      </w:r>
      <w:r>
        <w:t>7</w:t>
      </w:r>
      <w:r w:rsidRPr="003319AD">
        <w:t xml:space="preserve"> </w:t>
      </w:r>
      <w:r>
        <w:t>–</w:t>
      </w:r>
      <w:r w:rsidRPr="003319AD">
        <w:t xml:space="preserve"> </w:t>
      </w:r>
      <w:r>
        <w:t>Settlement industry general compliance matters investigated</w:t>
      </w:r>
    </w:p>
    <w:tbl>
      <w:tblPr>
        <w:tblStyle w:val="GridTable5Dark-Accent5"/>
        <w:tblW w:w="0" w:type="auto"/>
        <w:tblLook w:val="04A0" w:firstRow="1" w:lastRow="0" w:firstColumn="1" w:lastColumn="0" w:noHBand="0" w:noVBand="1"/>
      </w:tblPr>
      <w:tblGrid>
        <w:gridCol w:w="1821"/>
        <w:gridCol w:w="1576"/>
        <w:gridCol w:w="1843"/>
        <w:gridCol w:w="1985"/>
        <w:gridCol w:w="1984"/>
      </w:tblGrid>
      <w:tr w:rsidR="00A71914" w14:paraId="63E3526E" w14:textId="77777777" w:rsidTr="00AA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Borders>
              <w:bottom w:val="single" w:sz="4" w:space="0" w:color="000000"/>
            </w:tcBorders>
            <w:shd w:val="clear" w:color="auto" w:fill="auto"/>
            <w:vAlign w:val="center"/>
          </w:tcPr>
          <w:p w14:paraId="367817F2" w14:textId="77777777" w:rsidR="00A71914" w:rsidRPr="00DC797B" w:rsidRDefault="00A71914" w:rsidP="00AA544B">
            <w:pPr>
              <w:pStyle w:val="BodyText"/>
              <w:spacing w:before="120" w:after="120"/>
              <w:rPr>
                <w:rFonts w:ascii="Calibri" w:hAnsi="Calibri" w:cs="Calibri"/>
                <w:sz w:val="22"/>
                <w:szCs w:val="22"/>
              </w:rPr>
            </w:pPr>
          </w:p>
        </w:tc>
        <w:tc>
          <w:tcPr>
            <w:tcW w:w="1576" w:type="dxa"/>
            <w:tcBorders>
              <w:bottom w:val="single" w:sz="4" w:space="0" w:color="000000"/>
              <w:right w:val="single" w:sz="4" w:space="0" w:color="000000"/>
            </w:tcBorders>
            <w:shd w:val="clear" w:color="auto" w:fill="auto"/>
            <w:vAlign w:val="center"/>
          </w:tcPr>
          <w:p w14:paraId="383B79CE" w14:textId="77777777" w:rsidR="00A71914" w:rsidRPr="00DC797B"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CBC93F9" w14:textId="77777777" w:rsidR="00A71914" w:rsidRPr="00DC797B"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C797B">
              <w:rPr>
                <w:rFonts w:ascii="Calibri" w:hAnsi="Calibri" w:cs="Calibri"/>
                <w:sz w:val="22"/>
                <w:szCs w:val="22"/>
              </w:rPr>
              <w:t>Complaints investigated</w:t>
            </w:r>
          </w:p>
        </w:tc>
        <w:tc>
          <w:tcPr>
            <w:tcW w:w="1985" w:type="dxa"/>
            <w:tcBorders>
              <w:top w:val="single" w:sz="4" w:space="0" w:color="000000"/>
              <w:left w:val="single" w:sz="4" w:space="0" w:color="000000"/>
              <w:bottom w:val="single" w:sz="4" w:space="0" w:color="000000"/>
              <w:right w:val="single" w:sz="4" w:space="0" w:color="000000"/>
            </w:tcBorders>
            <w:vAlign w:val="center"/>
          </w:tcPr>
          <w:p w14:paraId="4985A3E1" w14:textId="3B81AB03" w:rsidR="00A71914" w:rsidRPr="00DC797B"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C797B">
              <w:rPr>
                <w:rFonts w:ascii="Calibri" w:hAnsi="Calibri" w:cs="Calibri"/>
                <w:sz w:val="22"/>
                <w:szCs w:val="22"/>
              </w:rPr>
              <w:t>Licence Numbers</w:t>
            </w:r>
          </w:p>
        </w:tc>
        <w:tc>
          <w:tcPr>
            <w:tcW w:w="1984" w:type="dxa"/>
            <w:tcBorders>
              <w:top w:val="single" w:sz="4" w:space="0" w:color="000000"/>
              <w:left w:val="single" w:sz="4" w:space="0" w:color="000000"/>
              <w:bottom w:val="single" w:sz="4" w:space="0" w:color="000000"/>
              <w:right w:val="single" w:sz="4" w:space="0" w:color="000000"/>
            </w:tcBorders>
            <w:vAlign w:val="center"/>
          </w:tcPr>
          <w:p w14:paraId="26ECC236" w14:textId="77777777" w:rsidR="00A71914" w:rsidRPr="00DC797B" w:rsidRDefault="00A71914"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C797B">
              <w:rPr>
                <w:rFonts w:ascii="Calibri" w:hAnsi="Calibri" w:cs="Calibri"/>
                <w:sz w:val="22"/>
                <w:szCs w:val="22"/>
              </w:rPr>
              <w:t>Complaint Percentage</w:t>
            </w:r>
          </w:p>
        </w:tc>
      </w:tr>
      <w:tr w:rsidR="00A71914" w14:paraId="2DE67C8A" w14:textId="77777777" w:rsidTr="0062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val="restart"/>
            <w:tcBorders>
              <w:left w:val="single" w:sz="4" w:space="0" w:color="000000"/>
              <w:right w:val="single" w:sz="4" w:space="0" w:color="000000"/>
            </w:tcBorders>
            <w:vAlign w:val="center"/>
          </w:tcPr>
          <w:p w14:paraId="4E486B92" w14:textId="77777777" w:rsidR="00625AFA" w:rsidRPr="00DC797B" w:rsidRDefault="00625AFA" w:rsidP="005F69CF">
            <w:pPr>
              <w:pStyle w:val="BodyText"/>
              <w:spacing w:before="120" w:after="120"/>
              <w:rPr>
                <w:rFonts w:ascii="Calibri" w:hAnsi="Calibri" w:cs="Calibri"/>
                <w:sz w:val="22"/>
                <w:szCs w:val="22"/>
              </w:rPr>
            </w:pPr>
            <w:r w:rsidRPr="00DC797B">
              <w:rPr>
                <w:rFonts w:ascii="Calibri" w:hAnsi="Calibri" w:cs="Calibri"/>
                <w:sz w:val="22"/>
                <w:szCs w:val="22"/>
              </w:rPr>
              <w:t>SASB</w:t>
            </w:r>
          </w:p>
          <w:p w14:paraId="0154FA27"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40D4990"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2005-2006</w:t>
            </w:r>
          </w:p>
        </w:tc>
        <w:tc>
          <w:tcPr>
            <w:tcW w:w="1843" w:type="dxa"/>
            <w:tcBorders>
              <w:top w:val="single" w:sz="4" w:space="0" w:color="000000"/>
              <w:left w:val="single" w:sz="4" w:space="0" w:color="000000"/>
              <w:bottom w:val="single" w:sz="4" w:space="0" w:color="000000"/>
              <w:right w:val="single" w:sz="4" w:space="0" w:color="000000"/>
            </w:tcBorders>
          </w:tcPr>
          <w:p w14:paraId="7CCBF74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w:t>
            </w:r>
          </w:p>
        </w:tc>
        <w:tc>
          <w:tcPr>
            <w:tcW w:w="1985" w:type="dxa"/>
            <w:tcBorders>
              <w:top w:val="single" w:sz="4" w:space="0" w:color="000000"/>
              <w:left w:val="single" w:sz="4" w:space="0" w:color="000000"/>
              <w:bottom w:val="single" w:sz="4" w:space="0" w:color="000000"/>
              <w:right w:val="single" w:sz="4" w:space="0" w:color="000000"/>
            </w:tcBorders>
          </w:tcPr>
          <w:p w14:paraId="37DA153B" w14:textId="27205642" w:rsidR="00A71914" w:rsidRPr="00796143" w:rsidRDefault="00122A79"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368</w:t>
            </w:r>
            <w:r w:rsidR="00C40421" w:rsidRPr="00796143">
              <w:rPr>
                <w:rStyle w:val="FootnoteReference"/>
                <w:rFonts w:ascii="Calibri" w:hAnsi="Calibri" w:cs="Calibri"/>
                <w:sz w:val="22"/>
                <w:szCs w:val="22"/>
              </w:rPr>
              <w:footnoteReference w:id="11"/>
            </w:r>
          </w:p>
        </w:tc>
        <w:tc>
          <w:tcPr>
            <w:tcW w:w="1984" w:type="dxa"/>
            <w:tcBorders>
              <w:top w:val="single" w:sz="4" w:space="0" w:color="000000"/>
              <w:left w:val="single" w:sz="4" w:space="0" w:color="000000"/>
              <w:bottom w:val="single" w:sz="4" w:space="0" w:color="000000"/>
              <w:right w:val="single" w:sz="4" w:space="0" w:color="000000"/>
            </w:tcBorders>
          </w:tcPr>
          <w:p w14:paraId="446D3DBE" w14:textId="5AB0970B" w:rsidR="00A71914" w:rsidRPr="00796143" w:rsidRDefault="00122A79"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13.86%</w:t>
            </w:r>
          </w:p>
        </w:tc>
      </w:tr>
      <w:tr w:rsidR="00A71914" w14:paraId="3C1D12A0"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7E447DCA"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49AAF69"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2006-2007</w:t>
            </w:r>
          </w:p>
        </w:tc>
        <w:tc>
          <w:tcPr>
            <w:tcW w:w="1843" w:type="dxa"/>
            <w:tcBorders>
              <w:top w:val="single" w:sz="4" w:space="0" w:color="000000"/>
              <w:left w:val="single" w:sz="4" w:space="0" w:color="000000"/>
              <w:bottom w:val="single" w:sz="4" w:space="0" w:color="000000"/>
              <w:right w:val="single" w:sz="4" w:space="0" w:color="000000"/>
            </w:tcBorders>
          </w:tcPr>
          <w:p w14:paraId="5D4820E4"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76</w:t>
            </w:r>
          </w:p>
        </w:tc>
        <w:tc>
          <w:tcPr>
            <w:tcW w:w="1985" w:type="dxa"/>
            <w:tcBorders>
              <w:top w:val="single" w:sz="4" w:space="0" w:color="000000"/>
              <w:left w:val="single" w:sz="4" w:space="0" w:color="000000"/>
              <w:bottom w:val="single" w:sz="4" w:space="0" w:color="000000"/>
              <w:right w:val="single" w:sz="4" w:space="0" w:color="000000"/>
            </w:tcBorders>
          </w:tcPr>
          <w:p w14:paraId="3322AB30" w14:textId="7C126D7E" w:rsidR="00A71914" w:rsidRPr="00796143" w:rsidRDefault="004700F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690</w:t>
            </w:r>
          </w:p>
        </w:tc>
        <w:tc>
          <w:tcPr>
            <w:tcW w:w="1984" w:type="dxa"/>
            <w:tcBorders>
              <w:top w:val="single" w:sz="4" w:space="0" w:color="000000"/>
              <w:left w:val="single" w:sz="4" w:space="0" w:color="000000"/>
              <w:bottom w:val="single" w:sz="4" w:space="0" w:color="000000"/>
              <w:right w:val="single" w:sz="4" w:space="0" w:color="000000"/>
            </w:tcBorders>
          </w:tcPr>
          <w:p w14:paraId="540E1A8A" w14:textId="3031EF1A" w:rsidR="00A71914" w:rsidRPr="00796143" w:rsidRDefault="004700F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11.01%</w:t>
            </w:r>
          </w:p>
        </w:tc>
      </w:tr>
      <w:tr w:rsidR="00A71914" w14:paraId="0DC9B475"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42604C95"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366BC69"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2007-2008</w:t>
            </w:r>
          </w:p>
        </w:tc>
        <w:tc>
          <w:tcPr>
            <w:tcW w:w="1843" w:type="dxa"/>
            <w:tcBorders>
              <w:top w:val="single" w:sz="4" w:space="0" w:color="000000"/>
              <w:left w:val="single" w:sz="4" w:space="0" w:color="000000"/>
              <w:bottom w:val="single" w:sz="4" w:space="0" w:color="000000"/>
              <w:right w:val="single" w:sz="4" w:space="0" w:color="000000"/>
            </w:tcBorders>
          </w:tcPr>
          <w:p w14:paraId="1756B82D"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49</w:t>
            </w:r>
          </w:p>
        </w:tc>
        <w:tc>
          <w:tcPr>
            <w:tcW w:w="1985" w:type="dxa"/>
            <w:tcBorders>
              <w:top w:val="single" w:sz="4" w:space="0" w:color="000000"/>
              <w:left w:val="single" w:sz="4" w:space="0" w:color="000000"/>
              <w:bottom w:val="single" w:sz="4" w:space="0" w:color="000000"/>
              <w:right w:val="single" w:sz="4" w:space="0" w:color="000000"/>
            </w:tcBorders>
          </w:tcPr>
          <w:p w14:paraId="74E45A61" w14:textId="7162D9D8" w:rsidR="00A71914" w:rsidRPr="00796143" w:rsidRDefault="00C66607"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689</w:t>
            </w:r>
          </w:p>
        </w:tc>
        <w:tc>
          <w:tcPr>
            <w:tcW w:w="1984" w:type="dxa"/>
            <w:tcBorders>
              <w:top w:val="single" w:sz="4" w:space="0" w:color="000000"/>
              <w:left w:val="single" w:sz="4" w:space="0" w:color="000000"/>
              <w:bottom w:val="single" w:sz="4" w:space="0" w:color="000000"/>
              <w:right w:val="single" w:sz="4" w:space="0" w:color="000000"/>
            </w:tcBorders>
          </w:tcPr>
          <w:p w14:paraId="776C38BD" w14:textId="2867B8ED" w:rsidR="00A71914" w:rsidRPr="00796143" w:rsidRDefault="004A561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7.11%</w:t>
            </w:r>
          </w:p>
        </w:tc>
      </w:tr>
      <w:tr w:rsidR="00A71914" w14:paraId="0138E845"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0E1CA17B"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B6BAF44" w14:textId="69B5156A"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2008-2009</w:t>
            </w:r>
            <w:r w:rsidR="004700FD" w:rsidRPr="00796143">
              <w:rPr>
                <w:rStyle w:val="FootnoteReference"/>
                <w:rFonts w:ascii="Calibri" w:hAnsi="Calibri" w:cs="Calibri"/>
                <w:sz w:val="22"/>
                <w:szCs w:val="22"/>
              </w:rPr>
              <w:footnoteReference w:id="12"/>
            </w:r>
          </w:p>
        </w:tc>
        <w:tc>
          <w:tcPr>
            <w:tcW w:w="1843" w:type="dxa"/>
            <w:tcBorders>
              <w:top w:val="single" w:sz="4" w:space="0" w:color="000000"/>
              <w:left w:val="single" w:sz="4" w:space="0" w:color="000000"/>
              <w:bottom w:val="single" w:sz="4" w:space="0" w:color="000000"/>
              <w:right w:val="single" w:sz="4" w:space="0" w:color="000000"/>
            </w:tcBorders>
          </w:tcPr>
          <w:p w14:paraId="6D2FBDC2"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37</w:t>
            </w:r>
          </w:p>
        </w:tc>
        <w:tc>
          <w:tcPr>
            <w:tcW w:w="1985" w:type="dxa"/>
            <w:tcBorders>
              <w:top w:val="single" w:sz="4" w:space="0" w:color="000000"/>
              <w:left w:val="single" w:sz="4" w:space="0" w:color="000000"/>
              <w:bottom w:val="single" w:sz="4" w:space="0" w:color="000000"/>
              <w:right w:val="single" w:sz="4" w:space="0" w:color="000000"/>
            </w:tcBorders>
          </w:tcPr>
          <w:p w14:paraId="5B8FB7A2" w14:textId="12A44636" w:rsidR="00A71914" w:rsidRPr="00796143" w:rsidRDefault="00C66607"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711</w:t>
            </w:r>
          </w:p>
        </w:tc>
        <w:tc>
          <w:tcPr>
            <w:tcW w:w="1984" w:type="dxa"/>
            <w:tcBorders>
              <w:top w:val="single" w:sz="4" w:space="0" w:color="000000"/>
              <w:left w:val="single" w:sz="4" w:space="0" w:color="000000"/>
              <w:bottom w:val="single" w:sz="4" w:space="0" w:color="000000"/>
              <w:right w:val="single" w:sz="4" w:space="0" w:color="000000"/>
            </w:tcBorders>
          </w:tcPr>
          <w:p w14:paraId="33849AF1" w14:textId="16BFCD34" w:rsidR="00A71914" w:rsidRPr="00796143" w:rsidRDefault="004A561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5.20%</w:t>
            </w:r>
          </w:p>
        </w:tc>
      </w:tr>
      <w:tr w:rsidR="00A71914" w14:paraId="2CEE79D0"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7F3354F0"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F4E6C07"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2009-2010</w:t>
            </w:r>
          </w:p>
        </w:tc>
        <w:tc>
          <w:tcPr>
            <w:tcW w:w="1843" w:type="dxa"/>
            <w:tcBorders>
              <w:top w:val="single" w:sz="4" w:space="0" w:color="000000"/>
              <w:left w:val="single" w:sz="4" w:space="0" w:color="000000"/>
              <w:bottom w:val="single" w:sz="4" w:space="0" w:color="000000"/>
              <w:right w:val="single" w:sz="4" w:space="0" w:color="000000"/>
            </w:tcBorders>
          </w:tcPr>
          <w:p w14:paraId="2E93430D"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42</w:t>
            </w:r>
          </w:p>
        </w:tc>
        <w:tc>
          <w:tcPr>
            <w:tcW w:w="1985" w:type="dxa"/>
            <w:tcBorders>
              <w:top w:val="single" w:sz="4" w:space="0" w:color="000000"/>
              <w:left w:val="single" w:sz="4" w:space="0" w:color="000000"/>
              <w:bottom w:val="single" w:sz="4" w:space="0" w:color="000000"/>
              <w:right w:val="single" w:sz="4" w:space="0" w:color="000000"/>
            </w:tcBorders>
          </w:tcPr>
          <w:p w14:paraId="628022F6" w14:textId="2903B4C5" w:rsidR="00A71914" w:rsidRPr="00796143" w:rsidRDefault="00C66607"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711</w:t>
            </w:r>
          </w:p>
        </w:tc>
        <w:tc>
          <w:tcPr>
            <w:tcW w:w="1984" w:type="dxa"/>
            <w:tcBorders>
              <w:top w:val="single" w:sz="4" w:space="0" w:color="000000"/>
              <w:left w:val="single" w:sz="4" w:space="0" w:color="000000"/>
              <w:bottom w:val="single" w:sz="4" w:space="0" w:color="000000"/>
              <w:right w:val="single" w:sz="4" w:space="0" w:color="000000"/>
            </w:tcBorders>
          </w:tcPr>
          <w:p w14:paraId="68CA1E04" w14:textId="7B60170E" w:rsidR="00A71914" w:rsidRPr="00796143" w:rsidRDefault="004A561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5.91%</w:t>
            </w:r>
          </w:p>
        </w:tc>
      </w:tr>
      <w:tr w:rsidR="00A71914" w14:paraId="08CB739C"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bottom w:val="single" w:sz="4" w:space="0" w:color="000000"/>
              <w:right w:val="single" w:sz="4" w:space="0" w:color="000000"/>
            </w:tcBorders>
          </w:tcPr>
          <w:p w14:paraId="53C3EBCA"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E398C50"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2010-2011</w:t>
            </w:r>
          </w:p>
        </w:tc>
        <w:tc>
          <w:tcPr>
            <w:tcW w:w="1843" w:type="dxa"/>
            <w:tcBorders>
              <w:top w:val="single" w:sz="4" w:space="0" w:color="000000"/>
              <w:left w:val="single" w:sz="4" w:space="0" w:color="000000"/>
              <w:bottom w:val="single" w:sz="4" w:space="0" w:color="000000"/>
              <w:right w:val="single" w:sz="4" w:space="0" w:color="000000"/>
            </w:tcBorders>
          </w:tcPr>
          <w:p w14:paraId="20C88A11"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55</w:t>
            </w:r>
          </w:p>
        </w:tc>
        <w:tc>
          <w:tcPr>
            <w:tcW w:w="1985" w:type="dxa"/>
            <w:tcBorders>
              <w:top w:val="single" w:sz="4" w:space="0" w:color="000000"/>
              <w:left w:val="single" w:sz="4" w:space="0" w:color="000000"/>
              <w:bottom w:val="single" w:sz="4" w:space="0" w:color="000000"/>
              <w:right w:val="single" w:sz="4" w:space="0" w:color="000000"/>
            </w:tcBorders>
          </w:tcPr>
          <w:p w14:paraId="48658012" w14:textId="50A52944" w:rsidR="00A71914" w:rsidRPr="00796143" w:rsidRDefault="00DC272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699</w:t>
            </w:r>
          </w:p>
        </w:tc>
        <w:tc>
          <w:tcPr>
            <w:tcW w:w="1984" w:type="dxa"/>
            <w:tcBorders>
              <w:top w:val="single" w:sz="4" w:space="0" w:color="000000"/>
              <w:left w:val="single" w:sz="4" w:space="0" w:color="000000"/>
              <w:bottom w:val="single" w:sz="4" w:space="0" w:color="000000"/>
              <w:right w:val="single" w:sz="4" w:space="0" w:color="000000"/>
            </w:tcBorders>
          </w:tcPr>
          <w:p w14:paraId="78EF20D5" w14:textId="19CD40DE" w:rsidR="00A71914" w:rsidRPr="00796143" w:rsidRDefault="00340181"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7.87%</w:t>
            </w:r>
          </w:p>
        </w:tc>
      </w:tr>
      <w:tr w:rsidR="00A71914" w14:paraId="4CCB3649"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single" w:sz="4" w:space="0" w:color="000000"/>
              <w:left w:val="single" w:sz="4" w:space="0" w:color="000000"/>
              <w:right w:val="single" w:sz="4" w:space="0" w:color="000000"/>
            </w:tcBorders>
            <w:vAlign w:val="center"/>
          </w:tcPr>
          <w:p w14:paraId="001ECE44" w14:textId="7B4142A1" w:rsidR="00A71914" w:rsidRPr="00DC797B" w:rsidRDefault="00A71914" w:rsidP="005F69CF">
            <w:pPr>
              <w:pStyle w:val="BodyText"/>
              <w:spacing w:before="120" w:after="120"/>
              <w:rPr>
                <w:rFonts w:ascii="Calibri" w:hAnsi="Calibri" w:cs="Calibri"/>
                <w:sz w:val="22"/>
                <w:szCs w:val="22"/>
              </w:rPr>
            </w:pPr>
            <w:r w:rsidRPr="00DC797B">
              <w:rPr>
                <w:rFonts w:ascii="Calibri" w:hAnsi="Calibri" w:cs="Calibri"/>
                <w:sz w:val="22"/>
                <w:szCs w:val="22"/>
              </w:rPr>
              <w:t>Commerce</w:t>
            </w:r>
          </w:p>
        </w:tc>
        <w:tc>
          <w:tcPr>
            <w:tcW w:w="1576" w:type="dxa"/>
            <w:tcBorders>
              <w:top w:val="single" w:sz="4" w:space="0" w:color="000000"/>
              <w:left w:val="single" w:sz="4" w:space="0" w:color="000000"/>
              <w:bottom w:val="single" w:sz="4" w:space="0" w:color="000000"/>
              <w:right w:val="single" w:sz="4" w:space="0" w:color="000000"/>
            </w:tcBorders>
            <w:vAlign w:val="center"/>
          </w:tcPr>
          <w:p w14:paraId="38DBA8B9"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2011-2012</w:t>
            </w:r>
          </w:p>
        </w:tc>
        <w:tc>
          <w:tcPr>
            <w:tcW w:w="1843" w:type="dxa"/>
            <w:tcBorders>
              <w:top w:val="single" w:sz="4" w:space="0" w:color="000000"/>
              <w:left w:val="single" w:sz="4" w:space="0" w:color="000000"/>
              <w:bottom w:val="single" w:sz="4" w:space="0" w:color="000000"/>
              <w:right w:val="single" w:sz="4" w:space="0" w:color="000000"/>
            </w:tcBorders>
          </w:tcPr>
          <w:p w14:paraId="5DE48684"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37</w:t>
            </w:r>
          </w:p>
        </w:tc>
        <w:tc>
          <w:tcPr>
            <w:tcW w:w="1985" w:type="dxa"/>
            <w:tcBorders>
              <w:top w:val="single" w:sz="4" w:space="0" w:color="000000"/>
              <w:left w:val="single" w:sz="4" w:space="0" w:color="000000"/>
              <w:bottom w:val="single" w:sz="4" w:space="0" w:color="000000"/>
              <w:right w:val="single" w:sz="4" w:space="0" w:color="000000"/>
            </w:tcBorders>
          </w:tcPr>
          <w:p w14:paraId="23095EDB" w14:textId="4EE65794" w:rsidR="00A71914" w:rsidRPr="00796143" w:rsidRDefault="00DC272C"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679</w:t>
            </w:r>
          </w:p>
        </w:tc>
        <w:tc>
          <w:tcPr>
            <w:tcW w:w="1984" w:type="dxa"/>
            <w:tcBorders>
              <w:top w:val="single" w:sz="4" w:space="0" w:color="000000"/>
              <w:left w:val="single" w:sz="4" w:space="0" w:color="000000"/>
              <w:bottom w:val="single" w:sz="4" w:space="0" w:color="000000"/>
              <w:right w:val="single" w:sz="4" w:space="0" w:color="000000"/>
            </w:tcBorders>
          </w:tcPr>
          <w:p w14:paraId="3988B66D" w14:textId="7101C689" w:rsidR="00A71914" w:rsidRPr="00796143" w:rsidRDefault="00340181"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5.45%</w:t>
            </w:r>
          </w:p>
        </w:tc>
      </w:tr>
      <w:tr w:rsidR="00A71914" w14:paraId="45BCA875"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2AEE5B53"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5323999"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2012-2013</w:t>
            </w:r>
          </w:p>
        </w:tc>
        <w:tc>
          <w:tcPr>
            <w:tcW w:w="1843" w:type="dxa"/>
            <w:tcBorders>
              <w:top w:val="single" w:sz="4" w:space="0" w:color="000000"/>
              <w:left w:val="single" w:sz="4" w:space="0" w:color="000000"/>
              <w:bottom w:val="single" w:sz="4" w:space="0" w:color="000000"/>
              <w:right w:val="single" w:sz="4" w:space="0" w:color="000000"/>
            </w:tcBorders>
          </w:tcPr>
          <w:p w14:paraId="42D87022"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47</w:t>
            </w:r>
          </w:p>
        </w:tc>
        <w:tc>
          <w:tcPr>
            <w:tcW w:w="1985" w:type="dxa"/>
            <w:tcBorders>
              <w:top w:val="single" w:sz="4" w:space="0" w:color="000000"/>
              <w:left w:val="single" w:sz="4" w:space="0" w:color="000000"/>
              <w:bottom w:val="single" w:sz="4" w:space="0" w:color="000000"/>
              <w:right w:val="single" w:sz="4" w:space="0" w:color="000000"/>
            </w:tcBorders>
          </w:tcPr>
          <w:p w14:paraId="0452A21F" w14:textId="798D31E8" w:rsidR="00A71914" w:rsidRPr="00796143" w:rsidRDefault="00DC272C"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655</w:t>
            </w:r>
          </w:p>
        </w:tc>
        <w:tc>
          <w:tcPr>
            <w:tcW w:w="1984" w:type="dxa"/>
            <w:tcBorders>
              <w:top w:val="single" w:sz="4" w:space="0" w:color="000000"/>
              <w:left w:val="single" w:sz="4" w:space="0" w:color="000000"/>
              <w:bottom w:val="single" w:sz="4" w:space="0" w:color="000000"/>
              <w:right w:val="single" w:sz="4" w:space="0" w:color="000000"/>
            </w:tcBorders>
          </w:tcPr>
          <w:p w14:paraId="71222399" w14:textId="71E17D98" w:rsidR="00A71914" w:rsidRPr="00796143" w:rsidRDefault="00340181"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7.18%</w:t>
            </w:r>
          </w:p>
        </w:tc>
      </w:tr>
      <w:tr w:rsidR="00A71914" w14:paraId="1F269798"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71975E5A"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70B985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2013-2014</w:t>
            </w:r>
          </w:p>
        </w:tc>
        <w:tc>
          <w:tcPr>
            <w:tcW w:w="1843" w:type="dxa"/>
            <w:tcBorders>
              <w:top w:val="single" w:sz="4" w:space="0" w:color="000000"/>
              <w:left w:val="single" w:sz="4" w:space="0" w:color="000000"/>
              <w:bottom w:val="single" w:sz="4" w:space="0" w:color="000000"/>
              <w:right w:val="single" w:sz="4" w:space="0" w:color="000000"/>
            </w:tcBorders>
          </w:tcPr>
          <w:p w14:paraId="72DFD59C"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36</w:t>
            </w:r>
          </w:p>
        </w:tc>
        <w:tc>
          <w:tcPr>
            <w:tcW w:w="1985" w:type="dxa"/>
            <w:tcBorders>
              <w:top w:val="single" w:sz="4" w:space="0" w:color="000000"/>
              <w:left w:val="single" w:sz="4" w:space="0" w:color="000000"/>
              <w:bottom w:val="single" w:sz="4" w:space="0" w:color="000000"/>
              <w:right w:val="single" w:sz="4" w:space="0" w:color="000000"/>
            </w:tcBorders>
          </w:tcPr>
          <w:p w14:paraId="1012AE9F" w14:textId="02ADC222"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662</w:t>
            </w:r>
          </w:p>
        </w:tc>
        <w:tc>
          <w:tcPr>
            <w:tcW w:w="1984" w:type="dxa"/>
            <w:tcBorders>
              <w:top w:val="single" w:sz="4" w:space="0" w:color="000000"/>
              <w:left w:val="single" w:sz="4" w:space="0" w:color="000000"/>
              <w:bottom w:val="single" w:sz="4" w:space="0" w:color="000000"/>
              <w:right w:val="single" w:sz="4" w:space="0" w:color="000000"/>
            </w:tcBorders>
          </w:tcPr>
          <w:p w14:paraId="37C1C16F" w14:textId="27CB1314"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5.44%</w:t>
            </w:r>
          </w:p>
        </w:tc>
      </w:tr>
      <w:tr w:rsidR="00A71914" w14:paraId="05285A1C"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269254A6"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6C62125"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2014-2015</w:t>
            </w:r>
          </w:p>
        </w:tc>
        <w:tc>
          <w:tcPr>
            <w:tcW w:w="1843" w:type="dxa"/>
            <w:tcBorders>
              <w:top w:val="single" w:sz="4" w:space="0" w:color="000000"/>
              <w:left w:val="single" w:sz="4" w:space="0" w:color="000000"/>
              <w:bottom w:val="single" w:sz="4" w:space="0" w:color="000000"/>
              <w:right w:val="single" w:sz="4" w:space="0" w:color="000000"/>
            </w:tcBorders>
          </w:tcPr>
          <w:p w14:paraId="09F2752A"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45</w:t>
            </w:r>
          </w:p>
        </w:tc>
        <w:tc>
          <w:tcPr>
            <w:tcW w:w="1985" w:type="dxa"/>
            <w:tcBorders>
              <w:top w:val="single" w:sz="4" w:space="0" w:color="000000"/>
              <w:left w:val="single" w:sz="4" w:space="0" w:color="000000"/>
              <w:bottom w:val="single" w:sz="4" w:space="0" w:color="000000"/>
              <w:right w:val="single" w:sz="4" w:space="0" w:color="000000"/>
            </w:tcBorders>
          </w:tcPr>
          <w:p w14:paraId="3585953D" w14:textId="045DC7AA" w:rsidR="00A71914" w:rsidRPr="00796143" w:rsidRDefault="009E52E2"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680</w:t>
            </w:r>
          </w:p>
        </w:tc>
        <w:tc>
          <w:tcPr>
            <w:tcW w:w="1984" w:type="dxa"/>
            <w:tcBorders>
              <w:top w:val="single" w:sz="4" w:space="0" w:color="000000"/>
              <w:left w:val="single" w:sz="4" w:space="0" w:color="000000"/>
              <w:bottom w:val="single" w:sz="4" w:space="0" w:color="000000"/>
              <w:right w:val="single" w:sz="4" w:space="0" w:color="000000"/>
            </w:tcBorders>
          </w:tcPr>
          <w:p w14:paraId="60BB1BDA" w14:textId="0C663271" w:rsidR="00A71914" w:rsidRPr="00796143" w:rsidRDefault="009E52E2"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6.62%</w:t>
            </w:r>
          </w:p>
        </w:tc>
      </w:tr>
      <w:tr w:rsidR="00A71914" w14:paraId="2C2763EF"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78158476"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C87AE15"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2015-2016</w:t>
            </w:r>
          </w:p>
        </w:tc>
        <w:tc>
          <w:tcPr>
            <w:tcW w:w="1843" w:type="dxa"/>
            <w:tcBorders>
              <w:top w:val="single" w:sz="4" w:space="0" w:color="000000"/>
              <w:left w:val="single" w:sz="4" w:space="0" w:color="000000"/>
              <w:bottom w:val="single" w:sz="4" w:space="0" w:color="000000"/>
              <w:right w:val="single" w:sz="4" w:space="0" w:color="000000"/>
            </w:tcBorders>
          </w:tcPr>
          <w:p w14:paraId="2C2E485A"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w:t>
            </w:r>
          </w:p>
        </w:tc>
        <w:tc>
          <w:tcPr>
            <w:tcW w:w="1985" w:type="dxa"/>
            <w:tcBorders>
              <w:top w:val="single" w:sz="4" w:space="0" w:color="000000"/>
              <w:left w:val="single" w:sz="4" w:space="0" w:color="000000"/>
              <w:bottom w:val="single" w:sz="4" w:space="0" w:color="000000"/>
              <w:right w:val="single" w:sz="4" w:space="0" w:color="000000"/>
            </w:tcBorders>
          </w:tcPr>
          <w:p w14:paraId="069A6DC1" w14:textId="687D60AA"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692</w:t>
            </w:r>
          </w:p>
        </w:tc>
        <w:tc>
          <w:tcPr>
            <w:tcW w:w="1984" w:type="dxa"/>
            <w:tcBorders>
              <w:top w:val="single" w:sz="4" w:space="0" w:color="000000"/>
              <w:left w:val="single" w:sz="4" w:space="0" w:color="000000"/>
              <w:bottom w:val="single" w:sz="4" w:space="0" w:color="000000"/>
              <w:right w:val="single" w:sz="4" w:space="0" w:color="000000"/>
            </w:tcBorders>
          </w:tcPr>
          <w:p w14:paraId="6D713C68" w14:textId="407A82AE" w:rsidR="00A71914" w:rsidRPr="00796143" w:rsidRDefault="009E52E2"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7.37%</w:t>
            </w:r>
          </w:p>
        </w:tc>
      </w:tr>
      <w:tr w:rsidR="00A71914" w14:paraId="7BB620C6"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bottom w:val="single" w:sz="4" w:space="0" w:color="000000"/>
              <w:right w:val="single" w:sz="4" w:space="0" w:color="000000"/>
            </w:tcBorders>
          </w:tcPr>
          <w:p w14:paraId="7E318EED"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E4528C3" w14:textId="769700DF" w:rsidR="00A71914" w:rsidRPr="00796143" w:rsidRDefault="00A71914" w:rsidP="000E2259">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w:t>
            </w:r>
            <w:r w:rsidR="000E2259">
              <w:rPr>
                <w:rFonts w:ascii="Calibri" w:hAnsi="Calibri" w:cs="Calibri"/>
                <w:sz w:val="22"/>
                <w:szCs w:val="22"/>
              </w:rPr>
              <w:t>6</w:t>
            </w:r>
            <w:r w:rsidRPr="00796143">
              <w:rPr>
                <w:rFonts w:ascii="Calibri" w:hAnsi="Calibri" w:cs="Calibri"/>
                <w:sz w:val="22"/>
                <w:szCs w:val="22"/>
              </w:rPr>
              <w:t>-201</w:t>
            </w:r>
            <w:r w:rsidR="000E2259">
              <w:rPr>
                <w:rFonts w:ascii="Calibri" w:hAnsi="Calibri" w:cs="Calibri"/>
                <w:sz w:val="22"/>
                <w:szCs w:val="22"/>
              </w:rPr>
              <w:t>7</w:t>
            </w:r>
          </w:p>
        </w:tc>
        <w:tc>
          <w:tcPr>
            <w:tcW w:w="1843" w:type="dxa"/>
            <w:tcBorders>
              <w:top w:val="single" w:sz="4" w:space="0" w:color="000000"/>
              <w:left w:val="single" w:sz="4" w:space="0" w:color="000000"/>
              <w:bottom w:val="single" w:sz="4" w:space="0" w:color="000000"/>
              <w:right w:val="single" w:sz="4" w:space="0" w:color="000000"/>
            </w:tcBorders>
          </w:tcPr>
          <w:p w14:paraId="4E3994AF"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33</w:t>
            </w:r>
          </w:p>
        </w:tc>
        <w:tc>
          <w:tcPr>
            <w:tcW w:w="1985" w:type="dxa"/>
            <w:tcBorders>
              <w:top w:val="single" w:sz="4" w:space="0" w:color="000000"/>
              <w:left w:val="single" w:sz="4" w:space="0" w:color="000000"/>
              <w:bottom w:val="single" w:sz="4" w:space="0" w:color="000000"/>
              <w:right w:val="single" w:sz="4" w:space="0" w:color="000000"/>
            </w:tcBorders>
          </w:tcPr>
          <w:p w14:paraId="1209E13B" w14:textId="0397F715"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682</w:t>
            </w:r>
          </w:p>
        </w:tc>
        <w:tc>
          <w:tcPr>
            <w:tcW w:w="1984" w:type="dxa"/>
            <w:tcBorders>
              <w:top w:val="single" w:sz="4" w:space="0" w:color="000000"/>
              <w:left w:val="single" w:sz="4" w:space="0" w:color="000000"/>
              <w:bottom w:val="single" w:sz="4" w:space="0" w:color="000000"/>
              <w:right w:val="single" w:sz="4" w:space="0" w:color="000000"/>
            </w:tcBorders>
          </w:tcPr>
          <w:p w14:paraId="20125E3E" w14:textId="2DCB5914"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4.84%</w:t>
            </w:r>
          </w:p>
        </w:tc>
      </w:tr>
      <w:tr w:rsidR="00A71914" w14:paraId="4C011CF9"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single" w:sz="4" w:space="0" w:color="000000"/>
              <w:left w:val="single" w:sz="4" w:space="0" w:color="000000"/>
              <w:right w:val="single" w:sz="4" w:space="0" w:color="000000"/>
            </w:tcBorders>
            <w:vAlign w:val="center"/>
          </w:tcPr>
          <w:p w14:paraId="15144B3C" w14:textId="11A60CAF" w:rsidR="00A71914" w:rsidRPr="00DC797B" w:rsidRDefault="00DE426C" w:rsidP="005F69CF">
            <w:pPr>
              <w:pStyle w:val="BodyText"/>
              <w:spacing w:before="120" w:after="120"/>
              <w:rPr>
                <w:rFonts w:ascii="Calibri" w:hAnsi="Calibri" w:cs="Calibri"/>
                <w:sz w:val="22"/>
                <w:szCs w:val="22"/>
              </w:rPr>
            </w:pPr>
            <w:r w:rsidRPr="00DC797B">
              <w:rPr>
                <w:rFonts w:ascii="Calibri" w:hAnsi="Calibri" w:cs="Calibri"/>
                <w:sz w:val="22"/>
                <w:szCs w:val="22"/>
              </w:rPr>
              <w:t>DMIRS</w:t>
            </w:r>
          </w:p>
        </w:tc>
        <w:tc>
          <w:tcPr>
            <w:tcW w:w="1576" w:type="dxa"/>
            <w:tcBorders>
              <w:top w:val="single" w:sz="4" w:space="0" w:color="000000"/>
              <w:left w:val="single" w:sz="4" w:space="0" w:color="000000"/>
              <w:right w:val="single" w:sz="4" w:space="0" w:color="000000"/>
            </w:tcBorders>
            <w:vAlign w:val="center"/>
          </w:tcPr>
          <w:p w14:paraId="469707A6"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2017-2018</w:t>
            </w:r>
          </w:p>
        </w:tc>
        <w:tc>
          <w:tcPr>
            <w:tcW w:w="1843" w:type="dxa"/>
            <w:tcBorders>
              <w:top w:val="single" w:sz="4" w:space="0" w:color="000000"/>
              <w:left w:val="single" w:sz="4" w:space="0" w:color="000000"/>
              <w:right w:val="single" w:sz="4" w:space="0" w:color="000000"/>
            </w:tcBorders>
          </w:tcPr>
          <w:p w14:paraId="2B0D56C1"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w:t>
            </w:r>
          </w:p>
        </w:tc>
        <w:tc>
          <w:tcPr>
            <w:tcW w:w="1985" w:type="dxa"/>
            <w:tcBorders>
              <w:top w:val="single" w:sz="4" w:space="0" w:color="000000"/>
              <w:left w:val="single" w:sz="4" w:space="0" w:color="000000"/>
              <w:right w:val="single" w:sz="4" w:space="0" w:color="000000"/>
            </w:tcBorders>
          </w:tcPr>
          <w:p w14:paraId="39C5EFB9" w14:textId="4E6D9894" w:rsidR="00A71914" w:rsidRPr="00796143" w:rsidRDefault="00EE690D"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662</w:t>
            </w:r>
          </w:p>
        </w:tc>
        <w:tc>
          <w:tcPr>
            <w:tcW w:w="1984" w:type="dxa"/>
            <w:tcBorders>
              <w:top w:val="single" w:sz="4" w:space="0" w:color="000000"/>
              <w:left w:val="single" w:sz="4" w:space="0" w:color="000000"/>
              <w:right w:val="single" w:sz="4" w:space="0" w:color="000000"/>
            </w:tcBorders>
          </w:tcPr>
          <w:p w14:paraId="798A5C3A" w14:textId="17F8782B" w:rsidR="00A71914" w:rsidRPr="00796143" w:rsidRDefault="00375B0F"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7.70%</w:t>
            </w:r>
          </w:p>
        </w:tc>
      </w:tr>
      <w:tr w:rsidR="00A71914" w14:paraId="5929065E"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61C158B1" w14:textId="77777777" w:rsidR="00A71914" w:rsidRPr="00DC797B"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1746F24"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2018-2019</w:t>
            </w:r>
          </w:p>
        </w:tc>
        <w:tc>
          <w:tcPr>
            <w:tcW w:w="1843" w:type="dxa"/>
            <w:tcBorders>
              <w:top w:val="single" w:sz="4" w:space="0" w:color="000000"/>
              <w:left w:val="single" w:sz="4" w:space="0" w:color="000000"/>
              <w:bottom w:val="single" w:sz="4" w:space="0" w:color="000000"/>
              <w:right w:val="single" w:sz="4" w:space="0" w:color="000000"/>
            </w:tcBorders>
          </w:tcPr>
          <w:p w14:paraId="7AD8A70B"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40</w:t>
            </w:r>
          </w:p>
        </w:tc>
        <w:tc>
          <w:tcPr>
            <w:tcW w:w="1985" w:type="dxa"/>
            <w:tcBorders>
              <w:top w:val="single" w:sz="4" w:space="0" w:color="000000"/>
              <w:left w:val="single" w:sz="4" w:space="0" w:color="000000"/>
              <w:bottom w:val="single" w:sz="4" w:space="0" w:color="000000"/>
              <w:right w:val="single" w:sz="4" w:space="0" w:color="000000"/>
            </w:tcBorders>
          </w:tcPr>
          <w:p w14:paraId="648D5192" w14:textId="60AEA5E0" w:rsidR="00A71914" w:rsidRPr="00796143" w:rsidRDefault="00EE690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621</w:t>
            </w:r>
          </w:p>
        </w:tc>
        <w:tc>
          <w:tcPr>
            <w:tcW w:w="1984" w:type="dxa"/>
            <w:tcBorders>
              <w:top w:val="single" w:sz="4" w:space="0" w:color="000000"/>
              <w:left w:val="single" w:sz="4" w:space="0" w:color="000000"/>
              <w:bottom w:val="single" w:sz="4" w:space="0" w:color="000000"/>
              <w:right w:val="single" w:sz="4" w:space="0" w:color="000000"/>
            </w:tcBorders>
          </w:tcPr>
          <w:p w14:paraId="1C7F428E" w14:textId="3DA5527C" w:rsidR="00A71914" w:rsidRPr="00796143" w:rsidRDefault="00375B0F"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6.44%</w:t>
            </w:r>
          </w:p>
        </w:tc>
      </w:tr>
      <w:tr w:rsidR="00A71914" w14:paraId="48F95A7D"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15E63A9D" w14:textId="77777777" w:rsidR="00A71914" w:rsidRPr="002D0D6C"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C63532E"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2019-2020</w:t>
            </w:r>
          </w:p>
        </w:tc>
        <w:tc>
          <w:tcPr>
            <w:tcW w:w="1843" w:type="dxa"/>
            <w:tcBorders>
              <w:top w:val="single" w:sz="4" w:space="0" w:color="000000"/>
              <w:left w:val="single" w:sz="4" w:space="0" w:color="000000"/>
              <w:bottom w:val="single" w:sz="4" w:space="0" w:color="000000"/>
              <w:right w:val="single" w:sz="4" w:space="0" w:color="000000"/>
            </w:tcBorders>
          </w:tcPr>
          <w:p w14:paraId="497AE3C0"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43</w:t>
            </w:r>
          </w:p>
        </w:tc>
        <w:tc>
          <w:tcPr>
            <w:tcW w:w="1985" w:type="dxa"/>
            <w:tcBorders>
              <w:top w:val="single" w:sz="4" w:space="0" w:color="000000"/>
              <w:left w:val="single" w:sz="4" w:space="0" w:color="000000"/>
              <w:bottom w:val="single" w:sz="4" w:space="0" w:color="000000"/>
              <w:right w:val="single" w:sz="4" w:space="0" w:color="000000"/>
            </w:tcBorders>
          </w:tcPr>
          <w:p w14:paraId="0A802700" w14:textId="48118603" w:rsidR="00A71914" w:rsidRPr="00796143" w:rsidRDefault="008E4BC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796143">
              <w:rPr>
                <w:rFonts w:ascii="Calibri" w:hAnsi="Calibri" w:cs="Calibri"/>
                <w:sz w:val="22"/>
              </w:rPr>
              <w:t>605</w:t>
            </w:r>
          </w:p>
        </w:tc>
        <w:tc>
          <w:tcPr>
            <w:tcW w:w="1984" w:type="dxa"/>
            <w:tcBorders>
              <w:top w:val="single" w:sz="4" w:space="0" w:color="000000"/>
              <w:left w:val="single" w:sz="4" w:space="0" w:color="000000"/>
              <w:bottom w:val="single" w:sz="4" w:space="0" w:color="000000"/>
              <w:right w:val="single" w:sz="4" w:space="0" w:color="000000"/>
            </w:tcBorders>
          </w:tcPr>
          <w:p w14:paraId="7164F434" w14:textId="0DFF1368" w:rsidR="00A71914" w:rsidRPr="00796143" w:rsidRDefault="00EE690D"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796143">
              <w:rPr>
                <w:rFonts w:ascii="Calibri" w:hAnsi="Calibri" w:cs="Calibri"/>
                <w:sz w:val="22"/>
              </w:rPr>
              <w:t>7.11%</w:t>
            </w:r>
          </w:p>
        </w:tc>
      </w:tr>
      <w:tr w:rsidR="00A71914" w14:paraId="169FF71E" w14:textId="77777777" w:rsidTr="00B36AC0">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right w:val="single" w:sz="4" w:space="0" w:color="000000"/>
            </w:tcBorders>
          </w:tcPr>
          <w:p w14:paraId="211140F5" w14:textId="77777777" w:rsidR="00A71914" w:rsidRPr="002D0D6C"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DF5BEC9"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2020-2021</w:t>
            </w:r>
          </w:p>
        </w:tc>
        <w:tc>
          <w:tcPr>
            <w:tcW w:w="1843" w:type="dxa"/>
            <w:tcBorders>
              <w:top w:val="single" w:sz="4" w:space="0" w:color="000000"/>
              <w:left w:val="single" w:sz="4" w:space="0" w:color="000000"/>
              <w:bottom w:val="single" w:sz="4" w:space="0" w:color="000000"/>
              <w:right w:val="single" w:sz="4" w:space="0" w:color="000000"/>
            </w:tcBorders>
          </w:tcPr>
          <w:p w14:paraId="47A4FF4F" w14:textId="77777777" w:rsidR="00A71914" w:rsidRPr="00796143" w:rsidRDefault="00A71914"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w:t>
            </w:r>
          </w:p>
        </w:tc>
        <w:tc>
          <w:tcPr>
            <w:tcW w:w="1985" w:type="dxa"/>
            <w:tcBorders>
              <w:top w:val="single" w:sz="4" w:space="0" w:color="000000"/>
              <w:left w:val="single" w:sz="4" w:space="0" w:color="000000"/>
              <w:bottom w:val="single" w:sz="4" w:space="0" w:color="000000"/>
              <w:right w:val="single" w:sz="4" w:space="0" w:color="000000"/>
            </w:tcBorders>
          </w:tcPr>
          <w:p w14:paraId="1FE34ED2" w14:textId="6E553792" w:rsidR="00A71914" w:rsidRPr="00796143" w:rsidRDefault="00090BB0"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605</w:t>
            </w:r>
          </w:p>
        </w:tc>
        <w:tc>
          <w:tcPr>
            <w:tcW w:w="1984" w:type="dxa"/>
            <w:tcBorders>
              <w:top w:val="single" w:sz="4" w:space="0" w:color="000000"/>
              <w:left w:val="single" w:sz="4" w:space="0" w:color="000000"/>
              <w:bottom w:val="single" w:sz="4" w:space="0" w:color="000000"/>
              <w:right w:val="single" w:sz="4" w:space="0" w:color="000000"/>
            </w:tcBorders>
          </w:tcPr>
          <w:p w14:paraId="6E538EF3" w14:textId="232532CF" w:rsidR="00A71914" w:rsidRPr="00796143" w:rsidRDefault="00EE690D" w:rsidP="005F69CF">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8.43%</w:t>
            </w:r>
          </w:p>
        </w:tc>
      </w:tr>
      <w:tr w:rsidR="00A71914" w14:paraId="1D68B6C4" w14:textId="77777777" w:rsidTr="00B36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Merge/>
            <w:tcBorders>
              <w:left w:val="single" w:sz="4" w:space="0" w:color="000000"/>
              <w:bottom w:val="single" w:sz="4" w:space="0" w:color="000000"/>
              <w:right w:val="single" w:sz="4" w:space="0" w:color="000000"/>
            </w:tcBorders>
          </w:tcPr>
          <w:p w14:paraId="11D7F0AD" w14:textId="77777777" w:rsidR="00A71914" w:rsidRPr="002D0D6C" w:rsidRDefault="00A71914" w:rsidP="005F69CF">
            <w:pPr>
              <w:pStyle w:val="BodyText"/>
              <w:spacing w:before="120" w:after="120"/>
              <w:rPr>
                <w:rFonts w:ascii="Calibri" w:hAnsi="Calibri" w:cs="Calibri"/>
                <w:sz w:val="22"/>
                <w:szCs w:val="22"/>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438C7DC"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2021-2022</w:t>
            </w:r>
          </w:p>
        </w:tc>
        <w:tc>
          <w:tcPr>
            <w:tcW w:w="1843" w:type="dxa"/>
            <w:tcBorders>
              <w:top w:val="single" w:sz="4" w:space="0" w:color="000000"/>
              <w:left w:val="single" w:sz="4" w:space="0" w:color="000000"/>
              <w:bottom w:val="single" w:sz="4" w:space="0" w:color="000000"/>
              <w:right w:val="single" w:sz="4" w:space="0" w:color="000000"/>
            </w:tcBorders>
          </w:tcPr>
          <w:p w14:paraId="31580070" w14:textId="77777777" w:rsidR="00A71914" w:rsidRPr="00796143" w:rsidRDefault="00A71914"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51</w:t>
            </w:r>
          </w:p>
        </w:tc>
        <w:tc>
          <w:tcPr>
            <w:tcW w:w="1985" w:type="dxa"/>
            <w:tcBorders>
              <w:top w:val="single" w:sz="4" w:space="0" w:color="000000"/>
              <w:left w:val="single" w:sz="4" w:space="0" w:color="000000"/>
              <w:bottom w:val="single" w:sz="4" w:space="0" w:color="000000"/>
              <w:right w:val="single" w:sz="4" w:space="0" w:color="000000"/>
            </w:tcBorders>
          </w:tcPr>
          <w:p w14:paraId="1815A766" w14:textId="1BCEADBD" w:rsidR="00A71914" w:rsidRPr="00796143" w:rsidRDefault="00090BB0"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594</w:t>
            </w:r>
          </w:p>
        </w:tc>
        <w:tc>
          <w:tcPr>
            <w:tcW w:w="1984" w:type="dxa"/>
            <w:tcBorders>
              <w:top w:val="single" w:sz="4" w:space="0" w:color="000000"/>
              <w:left w:val="single" w:sz="4" w:space="0" w:color="000000"/>
              <w:bottom w:val="single" w:sz="4" w:space="0" w:color="000000"/>
              <w:right w:val="single" w:sz="4" w:space="0" w:color="000000"/>
            </w:tcBorders>
          </w:tcPr>
          <w:p w14:paraId="11C3BE50" w14:textId="40074A3F" w:rsidR="00A71914" w:rsidRPr="00796143" w:rsidRDefault="00EE690D" w:rsidP="005F69CF">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96143">
              <w:rPr>
                <w:rFonts w:ascii="Calibri" w:hAnsi="Calibri" w:cs="Calibri"/>
                <w:sz w:val="22"/>
                <w:szCs w:val="22"/>
              </w:rPr>
              <w:t>8.59%</w:t>
            </w:r>
          </w:p>
        </w:tc>
      </w:tr>
    </w:tbl>
    <w:p w14:paraId="5070B9E6" w14:textId="47E994A3" w:rsidR="009154BD" w:rsidRDefault="009154BD" w:rsidP="009154BD">
      <w:pPr>
        <w:pStyle w:val="BodyText"/>
      </w:pPr>
    </w:p>
    <w:tbl>
      <w:tblPr>
        <w:tblStyle w:val="TableGrid"/>
        <w:tblW w:w="0" w:type="auto"/>
        <w:tblLook w:val="04A0" w:firstRow="1" w:lastRow="0" w:firstColumn="1" w:lastColumn="0" w:noHBand="0" w:noVBand="1"/>
      </w:tblPr>
      <w:tblGrid>
        <w:gridCol w:w="9289"/>
      </w:tblGrid>
      <w:tr w:rsidR="008A651A" w14:paraId="47256088" w14:textId="77777777" w:rsidTr="00455478">
        <w:trPr>
          <w:trHeight w:val="1024"/>
        </w:trPr>
        <w:tc>
          <w:tcPr>
            <w:tcW w:w="9289" w:type="dxa"/>
            <w:shd w:val="clear" w:color="auto" w:fill="DAEEF3" w:themeFill="accent5" w:themeFillTint="33"/>
            <w:vAlign w:val="center"/>
          </w:tcPr>
          <w:p w14:paraId="3C2DE134" w14:textId="25AFF58F" w:rsidR="008A651A" w:rsidRPr="003F0FD5" w:rsidRDefault="008A651A" w:rsidP="005F69CF">
            <w:pPr>
              <w:pStyle w:val="BodyText"/>
              <w:spacing w:before="120" w:after="120"/>
              <w:rPr>
                <w:i/>
              </w:rPr>
            </w:pPr>
            <w:r>
              <w:rPr>
                <w:i/>
              </w:rPr>
              <w:t>The introduction of mandatory CPD for the settlement agent industry appears to have reduced complaint numbers.</w:t>
            </w:r>
            <w:r w:rsidRPr="003F0FD5">
              <w:rPr>
                <w:i/>
              </w:rPr>
              <w:t xml:space="preserve"> </w:t>
            </w:r>
          </w:p>
        </w:tc>
      </w:tr>
    </w:tbl>
    <w:p w14:paraId="23437519" w14:textId="77777777" w:rsidR="0062531A" w:rsidRDefault="00C12146" w:rsidP="002D0D6C">
      <w:pPr>
        <w:pStyle w:val="Heading1"/>
        <w:rPr>
          <w:color w:val="215868" w:themeColor="accent5" w:themeShade="80"/>
          <w:sz w:val="28"/>
        </w:rPr>
      </w:pPr>
      <w:r>
        <w:rPr>
          <w:color w:val="215868" w:themeColor="accent5" w:themeShade="80"/>
          <w:sz w:val="28"/>
        </w:rPr>
        <w:br/>
      </w:r>
    </w:p>
    <w:p w14:paraId="2D16FBD1" w14:textId="77777777" w:rsidR="0062531A" w:rsidRDefault="0062531A">
      <w:pPr>
        <w:rPr>
          <w:rFonts w:asciiTheme="majorHAnsi" w:eastAsiaTheme="majorEastAsia" w:hAnsiTheme="majorHAnsi" w:cstheme="majorBidi"/>
          <w:b/>
          <w:bCs/>
          <w:color w:val="215868" w:themeColor="accent5" w:themeShade="80"/>
          <w:sz w:val="28"/>
          <w:szCs w:val="28"/>
        </w:rPr>
      </w:pPr>
      <w:r>
        <w:rPr>
          <w:color w:val="215868" w:themeColor="accent5" w:themeShade="80"/>
          <w:sz w:val="28"/>
        </w:rPr>
        <w:br w:type="page"/>
      </w:r>
    </w:p>
    <w:p w14:paraId="543C9A88" w14:textId="6DF00C5B" w:rsidR="009B615B" w:rsidRDefault="009B615B" w:rsidP="002D0D6C">
      <w:pPr>
        <w:pStyle w:val="Heading1"/>
        <w:rPr>
          <w:color w:val="215868" w:themeColor="accent5" w:themeShade="80"/>
          <w:sz w:val="28"/>
        </w:rPr>
      </w:pPr>
      <w:bookmarkStart w:id="21" w:name="_Toc125379704"/>
      <w:r w:rsidRPr="002D0D6C">
        <w:rPr>
          <w:color w:val="215868" w:themeColor="accent5" w:themeShade="80"/>
          <w:sz w:val="28"/>
        </w:rPr>
        <w:lastRenderedPageBreak/>
        <w:t>2. REVIEW FINDING 2: TH</w:t>
      </w:r>
      <w:r w:rsidR="0013740C">
        <w:rPr>
          <w:color w:val="215868" w:themeColor="accent5" w:themeShade="80"/>
          <w:sz w:val="28"/>
        </w:rPr>
        <w:t>E</w:t>
      </w:r>
      <w:r w:rsidR="00366526">
        <w:rPr>
          <w:color w:val="215868" w:themeColor="accent5" w:themeShade="80"/>
          <w:sz w:val="28"/>
        </w:rPr>
        <w:t>RE ARE SIGNIFICANT COSTS ASSOCIATED WITH ENFORCING COMPLIANCE</w:t>
      </w:r>
      <w:bookmarkEnd w:id="21"/>
      <w:r w:rsidRPr="002D0D6C">
        <w:rPr>
          <w:color w:val="215868" w:themeColor="accent5" w:themeShade="80"/>
          <w:sz w:val="28"/>
        </w:rPr>
        <w:t xml:space="preserve"> </w:t>
      </w:r>
    </w:p>
    <w:p w14:paraId="321B18A0" w14:textId="6C61685B" w:rsidR="008A651A" w:rsidRDefault="008A651A" w:rsidP="00703B62">
      <w:pPr>
        <w:pStyle w:val="BodyText"/>
        <w:spacing w:after="0"/>
      </w:pPr>
    </w:p>
    <w:p w14:paraId="690C8A5C" w14:textId="7918090B" w:rsidR="00966A75" w:rsidRPr="007E697E" w:rsidRDefault="00966A75" w:rsidP="00966A75">
      <w:pPr>
        <w:pStyle w:val="BodyText"/>
        <w:rPr>
          <w:b/>
          <w:sz w:val="26"/>
          <w:szCs w:val="26"/>
        </w:rPr>
      </w:pPr>
      <w:bookmarkStart w:id="22" w:name="_Toc119059589"/>
      <w:bookmarkStart w:id="23" w:name="_Toc125379705"/>
      <w:r w:rsidRPr="007E697E">
        <w:rPr>
          <w:rStyle w:val="Heading3Char"/>
          <w:rFonts w:asciiTheme="minorHAnsi" w:hAnsiTheme="minorHAnsi" w:cs="Times New Roman"/>
        </w:rPr>
        <w:t>Compliance mechanism</w:t>
      </w:r>
      <w:bookmarkEnd w:id="22"/>
      <w:bookmarkEnd w:id="23"/>
      <w:r w:rsidRPr="007E697E">
        <w:rPr>
          <w:b/>
          <w:sz w:val="26"/>
          <w:szCs w:val="26"/>
        </w:rPr>
        <w:t xml:space="preserve"> for CPD</w:t>
      </w:r>
      <w:r w:rsidR="0013740C" w:rsidRPr="007E697E">
        <w:rPr>
          <w:b/>
          <w:sz w:val="26"/>
          <w:szCs w:val="26"/>
        </w:rPr>
        <w:t xml:space="preserve"> Program</w:t>
      </w:r>
    </w:p>
    <w:p w14:paraId="184FF399" w14:textId="53302682" w:rsidR="00770933" w:rsidRDefault="00093EC4" w:rsidP="00770933">
      <w:pPr>
        <w:spacing w:before="240" w:after="240"/>
        <w:rPr>
          <w:rFonts w:eastAsiaTheme="minorHAnsi"/>
        </w:rPr>
      </w:pPr>
      <w:r>
        <w:t>When the CPD Program was first introduced, CPD compliance was tested at licence renewal without incurring a penalty. Changes</w:t>
      </w:r>
      <w:r w:rsidR="00770933">
        <w:t xml:space="preserve"> to the REBA and SA Acts in 2021</w:t>
      </w:r>
      <w:r>
        <w:t xml:space="preserve">, </w:t>
      </w:r>
      <w:r w:rsidR="004A25C6">
        <w:t xml:space="preserve">meant that </w:t>
      </w:r>
      <w:r>
        <w:t xml:space="preserve">property industry professionals who did not complete the CPD activity required each year were considered non-compliant and subject to being issued an infringement notice, prosecuted or have proceedings commenced in the State Administrative Tribunal to suspend or cancel </w:t>
      </w:r>
      <w:r w:rsidR="00770933">
        <w:t xml:space="preserve">their licence or certificate.  </w:t>
      </w:r>
      <w:r w:rsidR="00770933">
        <w:rPr>
          <w:rFonts w:eastAsiaTheme="minorHAnsi"/>
        </w:rPr>
        <w:t>Following the changes, all real estate agents, business agents, sales representatives and settlement agents must complete the CPD Program each calendar year. Non-compliance attracts a penalty of up to $5,000</w:t>
      </w:r>
      <w:r w:rsidR="00770933">
        <w:rPr>
          <w:rStyle w:val="FootnoteReference"/>
          <w:rFonts w:eastAsiaTheme="minorHAnsi"/>
        </w:rPr>
        <w:footnoteReference w:id="13"/>
      </w:r>
      <w:r w:rsidR="00770933">
        <w:rPr>
          <w:rFonts w:eastAsiaTheme="minorHAnsi"/>
        </w:rPr>
        <w:t xml:space="preserve"> or the possibility of suspension or cancellation of a licence or certificate.  </w:t>
      </w:r>
    </w:p>
    <w:p w14:paraId="477960AC" w14:textId="1F77175B" w:rsidR="00521F2F" w:rsidRDefault="004A25C6" w:rsidP="00966A75">
      <w:pPr>
        <w:pStyle w:val="BodyText"/>
        <w:rPr>
          <w:rFonts w:eastAsiaTheme="minorHAnsi"/>
        </w:rPr>
      </w:pPr>
      <w:r>
        <w:rPr>
          <w:rFonts w:ascii="Arial" w:hAnsi="Arial" w:cs="Arial"/>
        </w:rPr>
        <w:t>I</w:t>
      </w:r>
      <w:r w:rsidR="00093EC4">
        <w:rPr>
          <w:rFonts w:ascii="Arial" w:hAnsi="Arial" w:cs="Arial"/>
        </w:rPr>
        <w:t xml:space="preserve">n 2020, Consumer Protection developed an enforcement plan for CPD non-compliance with the aim of enforcing changes to legislation following a lengthy educational rollout. </w:t>
      </w:r>
      <w:r w:rsidR="00093EC4">
        <w:rPr>
          <w:rFonts w:eastAsiaTheme="minorHAnsi"/>
        </w:rPr>
        <w:t xml:space="preserve">The administration of CPD non-compliance was a significant project that utilised </w:t>
      </w:r>
      <w:r w:rsidR="00817A88">
        <w:rPr>
          <w:rFonts w:eastAsiaTheme="minorHAnsi"/>
        </w:rPr>
        <w:t>substantial</w:t>
      </w:r>
      <w:r w:rsidR="00093EC4">
        <w:rPr>
          <w:rFonts w:eastAsiaTheme="minorHAnsi"/>
        </w:rPr>
        <w:t xml:space="preserve"> </w:t>
      </w:r>
      <w:r w:rsidR="00D008F9">
        <w:rPr>
          <w:rFonts w:eastAsiaTheme="minorHAnsi"/>
        </w:rPr>
        <w:t xml:space="preserve">numbers of </w:t>
      </w:r>
      <w:r w:rsidR="00093EC4">
        <w:rPr>
          <w:rFonts w:eastAsiaTheme="minorHAnsi"/>
        </w:rPr>
        <w:t xml:space="preserve">Consumer Protection staff and resources. </w:t>
      </w:r>
    </w:p>
    <w:p w14:paraId="48EA58FE" w14:textId="6F57BC09" w:rsidR="00703B62" w:rsidRPr="00703B62" w:rsidRDefault="00703B62" w:rsidP="00A51718">
      <w:pPr>
        <w:pStyle w:val="BodyText"/>
        <w:outlineLvl w:val="0"/>
        <w:rPr>
          <w:b/>
          <w:color w:val="215868" w:themeColor="accent5" w:themeShade="80"/>
          <w:sz w:val="28"/>
          <w:szCs w:val="28"/>
        </w:rPr>
      </w:pPr>
      <w:bookmarkStart w:id="24" w:name="_Toc125379706"/>
      <w:r w:rsidRPr="00D008F9">
        <w:rPr>
          <w:rFonts w:eastAsiaTheme="minorHAnsi"/>
          <w:b/>
          <w:color w:val="215868" w:themeColor="accent5" w:themeShade="80"/>
          <w:sz w:val="28"/>
          <w:szCs w:val="28"/>
        </w:rPr>
        <w:t>3. REVIEW FINDING 3:</w:t>
      </w:r>
      <w:r w:rsidRPr="00703B62">
        <w:rPr>
          <w:rFonts w:eastAsiaTheme="minorHAnsi"/>
          <w:b/>
          <w:color w:val="215868" w:themeColor="accent5" w:themeShade="80"/>
          <w:sz w:val="28"/>
          <w:szCs w:val="28"/>
        </w:rPr>
        <w:t xml:space="preserve"> </w:t>
      </w:r>
      <w:r w:rsidRPr="00703B62">
        <w:rPr>
          <w:b/>
          <w:color w:val="215868" w:themeColor="accent5" w:themeShade="80"/>
          <w:sz w:val="28"/>
          <w:szCs w:val="28"/>
        </w:rPr>
        <w:t>THERE MAY BE OTHER MORE COST EFFECTIVE OPTIONS FOR ACHIEVING THE OBJECTIVES OF THE CPD PROGRAM.</w:t>
      </w:r>
      <w:bookmarkEnd w:id="24"/>
    </w:p>
    <w:p w14:paraId="35A907B1" w14:textId="7986377A" w:rsidR="005F1C19" w:rsidRDefault="005F1C19" w:rsidP="00AC242E">
      <w:pPr>
        <w:pStyle w:val="BodyText"/>
        <w:rPr>
          <w:rFonts w:eastAsiaTheme="minorHAnsi"/>
        </w:rPr>
      </w:pPr>
      <w:r>
        <w:rPr>
          <w:rFonts w:eastAsiaTheme="minorHAnsi"/>
        </w:rPr>
        <w:t xml:space="preserve">The CPD </w:t>
      </w:r>
      <w:r w:rsidR="00656A85">
        <w:rPr>
          <w:rFonts w:eastAsiaTheme="minorHAnsi"/>
        </w:rPr>
        <w:t>P</w:t>
      </w:r>
      <w:r>
        <w:rPr>
          <w:rFonts w:eastAsiaTheme="minorHAnsi"/>
        </w:rPr>
        <w:t xml:space="preserve">rogram seeks to achieve its objective of </w:t>
      </w:r>
      <w:r w:rsidR="00656A85">
        <w:rPr>
          <w:rFonts w:eastAsiaTheme="minorHAnsi"/>
        </w:rPr>
        <w:t>increasing the knowledge, skills and professionalism</w:t>
      </w:r>
      <w:r>
        <w:rPr>
          <w:rFonts w:eastAsiaTheme="minorHAnsi"/>
        </w:rPr>
        <w:t xml:space="preserve"> </w:t>
      </w:r>
      <w:r w:rsidR="000C2126">
        <w:rPr>
          <w:rFonts w:eastAsiaTheme="minorHAnsi"/>
        </w:rPr>
        <w:t xml:space="preserve">for real estate and settlement agents </w:t>
      </w:r>
      <w:r>
        <w:rPr>
          <w:rFonts w:eastAsiaTheme="minorHAnsi"/>
        </w:rPr>
        <w:t>by delivering ongoing education on topics which are relevant and necessary</w:t>
      </w:r>
      <w:r w:rsidR="000C2126">
        <w:rPr>
          <w:rFonts w:eastAsiaTheme="minorHAnsi"/>
        </w:rPr>
        <w:t>.</w:t>
      </w:r>
      <w:r>
        <w:rPr>
          <w:rFonts w:eastAsiaTheme="minorHAnsi"/>
        </w:rPr>
        <w:t xml:space="preserve"> </w:t>
      </w:r>
      <w:r w:rsidR="000C2126">
        <w:rPr>
          <w:rFonts w:eastAsiaTheme="minorHAnsi"/>
        </w:rPr>
        <w:t xml:space="preserve">The aim of CPD is </w:t>
      </w:r>
      <w:r>
        <w:rPr>
          <w:rFonts w:eastAsiaTheme="minorHAnsi"/>
        </w:rPr>
        <w:t xml:space="preserve">to ensure licensees are aware of their </w:t>
      </w:r>
      <w:r w:rsidR="000C2126">
        <w:rPr>
          <w:rFonts w:eastAsiaTheme="minorHAnsi"/>
        </w:rPr>
        <w:t xml:space="preserve">licence </w:t>
      </w:r>
      <w:r>
        <w:rPr>
          <w:rFonts w:eastAsiaTheme="minorHAnsi"/>
        </w:rPr>
        <w:t>obligations</w:t>
      </w:r>
      <w:r w:rsidR="000C2126">
        <w:rPr>
          <w:rFonts w:eastAsiaTheme="minorHAnsi"/>
        </w:rPr>
        <w:t>,</w:t>
      </w:r>
      <w:r>
        <w:rPr>
          <w:rFonts w:eastAsiaTheme="minorHAnsi"/>
        </w:rPr>
        <w:t xml:space="preserve"> </w:t>
      </w:r>
      <w:r w:rsidR="00656A85">
        <w:rPr>
          <w:rFonts w:eastAsiaTheme="minorHAnsi"/>
        </w:rPr>
        <w:t xml:space="preserve">to increase </w:t>
      </w:r>
      <w:r w:rsidR="0062531A">
        <w:rPr>
          <w:rFonts w:eastAsiaTheme="minorHAnsi"/>
        </w:rPr>
        <w:t xml:space="preserve">the </w:t>
      </w:r>
      <w:r w:rsidR="00656A85">
        <w:rPr>
          <w:rFonts w:eastAsiaTheme="minorHAnsi"/>
        </w:rPr>
        <w:t xml:space="preserve">protection of consumers and </w:t>
      </w:r>
      <w:r w:rsidR="000C2126">
        <w:rPr>
          <w:rFonts w:eastAsiaTheme="minorHAnsi"/>
        </w:rPr>
        <w:t xml:space="preserve">to </w:t>
      </w:r>
      <w:r w:rsidR="00656A85">
        <w:rPr>
          <w:rFonts w:eastAsiaTheme="minorHAnsi"/>
        </w:rPr>
        <w:t xml:space="preserve">promote consumer confidence in the real estate and settlement agent industries. </w:t>
      </w:r>
      <w:r>
        <w:rPr>
          <w:rFonts w:eastAsiaTheme="minorHAnsi"/>
        </w:rPr>
        <w:t xml:space="preserve"> </w:t>
      </w:r>
    </w:p>
    <w:p w14:paraId="3327C151" w14:textId="5301BC05" w:rsidR="005F1C19" w:rsidRDefault="005F1C19" w:rsidP="00AC242E">
      <w:pPr>
        <w:pStyle w:val="BodyText"/>
        <w:rPr>
          <w:rFonts w:eastAsiaTheme="minorHAnsi"/>
        </w:rPr>
      </w:pPr>
      <w:r>
        <w:rPr>
          <w:rFonts w:eastAsiaTheme="minorHAnsi"/>
        </w:rPr>
        <w:t xml:space="preserve">The </w:t>
      </w:r>
      <w:r w:rsidR="00FE680D">
        <w:rPr>
          <w:rFonts w:eastAsiaTheme="minorHAnsi"/>
        </w:rPr>
        <w:t xml:space="preserve">review </w:t>
      </w:r>
      <w:r>
        <w:rPr>
          <w:rFonts w:eastAsiaTheme="minorHAnsi"/>
        </w:rPr>
        <w:t xml:space="preserve">found that there are other sources of information now available to licensees which may sufficiently deliver the benefits of the CPD program. </w:t>
      </w:r>
      <w:r w:rsidR="009327E6">
        <w:rPr>
          <w:rFonts w:eastAsiaTheme="minorHAnsi"/>
        </w:rPr>
        <w:t>If so, mandatory CPD may no longer be required.</w:t>
      </w:r>
    </w:p>
    <w:p w14:paraId="0DB9CD02" w14:textId="0EFB5F2F" w:rsidR="00FD5903" w:rsidRDefault="0044481C" w:rsidP="00434699">
      <w:pPr>
        <w:pStyle w:val="Heading2"/>
        <w:spacing w:before="0" w:after="200"/>
      </w:pPr>
      <w:bookmarkStart w:id="25" w:name="_Toc125379707"/>
      <w:r>
        <w:rPr>
          <w:rFonts w:eastAsiaTheme="minorHAnsi"/>
          <w:color w:val="31849B" w:themeColor="accent5" w:themeShade="BF"/>
        </w:rPr>
        <w:t xml:space="preserve">(i) </w:t>
      </w:r>
      <w:r w:rsidR="00FD5903" w:rsidRPr="00836039">
        <w:rPr>
          <w:rFonts w:eastAsiaTheme="minorHAnsi"/>
          <w:color w:val="31849B" w:themeColor="accent5" w:themeShade="BF"/>
        </w:rPr>
        <w:t>Communication of regulator information</w:t>
      </w:r>
      <w:r w:rsidR="00434699" w:rsidRPr="00836039">
        <w:rPr>
          <w:rFonts w:eastAsiaTheme="minorHAnsi"/>
          <w:color w:val="31849B" w:themeColor="accent5" w:themeShade="BF"/>
        </w:rPr>
        <w:t xml:space="preserve"> by Consumer Protection</w:t>
      </w:r>
      <w:bookmarkEnd w:id="25"/>
    </w:p>
    <w:p w14:paraId="3D502998" w14:textId="49F88B6E" w:rsidR="00F04F2F" w:rsidRDefault="00FD5903" w:rsidP="00434699">
      <w:pPr>
        <w:pStyle w:val="BodyText"/>
      </w:pPr>
      <w:r>
        <w:t xml:space="preserve">Consumer Protection communicates information with industry participants about </w:t>
      </w:r>
      <w:r w:rsidR="00685734">
        <w:t xml:space="preserve">legislative changes and </w:t>
      </w:r>
      <w:r>
        <w:t>educational and guidance activities</w:t>
      </w:r>
      <w:r w:rsidR="00685734">
        <w:t xml:space="preserve"> </w:t>
      </w:r>
      <w:r>
        <w:t>throughout the year</w:t>
      </w:r>
      <w:r w:rsidR="00A203E9">
        <w:t>.</w:t>
      </w:r>
      <w:r w:rsidR="00F04F2F">
        <w:t xml:space="preserve"> Since 2017, Consumer Protection has issued </w:t>
      </w:r>
      <w:r w:rsidR="00CE4D67">
        <w:t xml:space="preserve">around </w:t>
      </w:r>
      <w:r w:rsidR="00F04F2F">
        <w:t>20</w:t>
      </w:r>
      <w:r w:rsidR="00CE4D67">
        <w:t xml:space="preserve"> e-bulletins</w:t>
      </w:r>
      <w:r w:rsidR="00F04F2F">
        <w:t xml:space="preserve"> </w:t>
      </w:r>
      <w:r w:rsidR="00CE4D67">
        <w:t xml:space="preserve">each year to real estate agents </w:t>
      </w:r>
      <w:r w:rsidR="00F04F2F">
        <w:t xml:space="preserve">and </w:t>
      </w:r>
      <w:r w:rsidR="004229D2">
        <w:t>six</w:t>
      </w:r>
      <w:r w:rsidR="00F04F2F">
        <w:t xml:space="preserve"> e</w:t>
      </w:r>
      <w:r w:rsidR="00CE4D67">
        <w:t>-</w:t>
      </w:r>
      <w:r w:rsidR="00F04F2F">
        <w:t>bulletins to settlements agents</w:t>
      </w:r>
      <w:r w:rsidR="00CE4D67">
        <w:t xml:space="preserve"> annually</w:t>
      </w:r>
      <w:r w:rsidR="003C1CE2">
        <w:t>. The</w:t>
      </w:r>
      <w:r w:rsidR="00234E41">
        <w:t>se</w:t>
      </w:r>
      <w:r w:rsidR="003C1CE2">
        <w:t xml:space="preserve"> e-bulletins are also available on the DMIRS website</w:t>
      </w:r>
      <w:r w:rsidR="00F04F2F">
        <w:t xml:space="preserve">. </w:t>
      </w:r>
      <w:r w:rsidR="00CE4D67">
        <w:t xml:space="preserve">Topics </w:t>
      </w:r>
      <w:r w:rsidR="00F04F2F">
        <w:t>ha</w:t>
      </w:r>
      <w:r w:rsidR="002337D0">
        <w:t>ve</w:t>
      </w:r>
      <w:r w:rsidR="00F04F2F">
        <w:t xml:space="preserve"> included: cybersecurity, </w:t>
      </w:r>
      <w:r w:rsidR="006368C7">
        <w:t xml:space="preserve">bond management, COVID-19, tenancies, scam prevention, licensing and audit reminders and updates to legislation. </w:t>
      </w:r>
      <w:r w:rsidR="00F04F2F">
        <w:t xml:space="preserve">  </w:t>
      </w:r>
      <w:r>
        <w:t xml:space="preserve"> </w:t>
      </w:r>
    </w:p>
    <w:p w14:paraId="7B584BF0" w14:textId="1812B120" w:rsidR="00434699" w:rsidRDefault="00A203E9" w:rsidP="00434699">
      <w:pPr>
        <w:pStyle w:val="BodyText"/>
      </w:pPr>
      <w:r>
        <w:t>C</w:t>
      </w:r>
      <w:r w:rsidR="00FD5903" w:rsidRPr="00BD0A8D">
        <w:t>hanges to technology have made it easier to communicate</w:t>
      </w:r>
      <w:r w:rsidR="00FD5903">
        <w:t xml:space="preserve"> </w:t>
      </w:r>
      <w:r>
        <w:t xml:space="preserve">this </w:t>
      </w:r>
      <w:r w:rsidR="00FD5903">
        <w:t>information</w:t>
      </w:r>
      <w:r w:rsidR="00FD5903" w:rsidRPr="00BD0A8D">
        <w:t xml:space="preserve"> effectively and cheaply</w:t>
      </w:r>
      <w:r w:rsidR="00FD5903">
        <w:t>.</w:t>
      </w:r>
      <w:r w:rsidR="00434699">
        <w:t xml:space="preserve"> </w:t>
      </w:r>
      <w:r w:rsidR="00434699" w:rsidRPr="00BD0A8D">
        <w:t xml:space="preserve">An example </w:t>
      </w:r>
      <w:r w:rsidR="00434699">
        <w:t xml:space="preserve">being </w:t>
      </w:r>
      <w:r w:rsidR="00434699" w:rsidRPr="00BD0A8D">
        <w:t xml:space="preserve">the introduction of </w:t>
      </w:r>
      <w:r w:rsidR="0020387E">
        <w:t xml:space="preserve">the </w:t>
      </w:r>
      <w:r w:rsidR="00434699" w:rsidRPr="00BD0A8D">
        <w:t>COVID-19 emergency period measures in early 2020</w:t>
      </w:r>
      <w:r w:rsidR="00434699">
        <w:t xml:space="preserve"> when these changes were </w:t>
      </w:r>
      <w:r w:rsidR="00434699" w:rsidRPr="00BD0A8D">
        <w:t>successfully communicated using a combination of webinars, e</w:t>
      </w:r>
      <w:r w:rsidR="00AC242E">
        <w:t>-</w:t>
      </w:r>
      <w:r w:rsidR="00434699">
        <w:t>b</w:t>
      </w:r>
      <w:r w:rsidR="00434699" w:rsidRPr="00BD0A8D">
        <w:t xml:space="preserve">ulletins and emails as </w:t>
      </w:r>
      <w:r w:rsidR="00434699">
        <w:t xml:space="preserve">the face to face training model could not be </w:t>
      </w:r>
      <w:r w:rsidR="00434699" w:rsidRPr="00BD0A8D">
        <w:t>used.</w:t>
      </w:r>
    </w:p>
    <w:tbl>
      <w:tblPr>
        <w:tblStyle w:val="TableGrid"/>
        <w:tblW w:w="0" w:type="auto"/>
        <w:tblLook w:val="04A0" w:firstRow="1" w:lastRow="0" w:firstColumn="1" w:lastColumn="0" w:noHBand="0" w:noVBand="1"/>
      </w:tblPr>
      <w:tblGrid>
        <w:gridCol w:w="9289"/>
      </w:tblGrid>
      <w:tr w:rsidR="00E12739" w14:paraId="1F050EEF" w14:textId="77777777" w:rsidTr="00C0586D">
        <w:tc>
          <w:tcPr>
            <w:tcW w:w="9289" w:type="dxa"/>
            <w:shd w:val="clear" w:color="auto" w:fill="DAEEF3" w:themeFill="accent5" w:themeFillTint="33"/>
            <w:vAlign w:val="center"/>
          </w:tcPr>
          <w:p w14:paraId="5D0EE21B" w14:textId="53F81E4D" w:rsidR="00C0586D" w:rsidRPr="005F69CF" w:rsidRDefault="00E12739" w:rsidP="005F69CF">
            <w:pPr>
              <w:pStyle w:val="BodyText"/>
              <w:spacing w:before="120" w:after="120"/>
              <w:rPr>
                <w:i/>
              </w:rPr>
            </w:pPr>
            <w:r w:rsidRPr="00E12739">
              <w:rPr>
                <w:i/>
              </w:rPr>
              <w:lastRenderedPageBreak/>
              <w:t>When important information on relevant industry issues is made available to licence holders immediately through e</w:t>
            </w:r>
            <w:r w:rsidR="00CE4D67">
              <w:rPr>
                <w:i/>
              </w:rPr>
              <w:t>-</w:t>
            </w:r>
            <w:r w:rsidRPr="00E12739">
              <w:rPr>
                <w:i/>
              </w:rPr>
              <w:t xml:space="preserve">bulletins, there may be limited value in requiring participants to also attend mandatory training on the same subject in the next 12 month period. </w:t>
            </w:r>
          </w:p>
        </w:tc>
      </w:tr>
    </w:tbl>
    <w:p w14:paraId="587B842C" w14:textId="77777777" w:rsidR="00FF4C9E" w:rsidRDefault="00FF4C9E" w:rsidP="00434699">
      <w:pPr>
        <w:pStyle w:val="BodyText"/>
      </w:pPr>
    </w:p>
    <w:p w14:paraId="4A57CA80" w14:textId="30E190C4" w:rsidR="00434699" w:rsidRDefault="00FB5601" w:rsidP="00434699">
      <w:pPr>
        <w:pStyle w:val="BodyText"/>
      </w:pPr>
      <w:r>
        <w:t xml:space="preserve">In another example, </w:t>
      </w:r>
      <w:r w:rsidR="00434699">
        <w:t xml:space="preserve">in 2019 changes were made to tenancy laws to support victims of family and domestic violence. </w:t>
      </w:r>
      <w:r w:rsidR="0020387E">
        <w:t xml:space="preserve">In that year, Consumer Protection sent </w:t>
      </w:r>
      <w:r w:rsidR="00434699">
        <w:t>25 e</w:t>
      </w:r>
      <w:r w:rsidR="00CE4D67">
        <w:t>-</w:t>
      </w:r>
      <w:r w:rsidR="00434699">
        <w:t xml:space="preserve">bulletins to all industry participants, </w:t>
      </w:r>
      <w:r w:rsidR="0020387E">
        <w:t xml:space="preserve">with </w:t>
      </w:r>
      <w:r w:rsidR="00434699">
        <w:t>eight relat</w:t>
      </w:r>
      <w:r w:rsidR="0020387E">
        <w:t>ing</w:t>
      </w:r>
      <w:r w:rsidR="00434699">
        <w:t xml:space="preserve"> to family and domestic violence changes</w:t>
      </w:r>
      <w:r w:rsidR="0020387E">
        <w:t xml:space="preserve"> as well as </w:t>
      </w:r>
      <w:r w:rsidR="00D34B99">
        <w:t xml:space="preserve">conducting </w:t>
      </w:r>
      <w:r w:rsidR="00434699">
        <w:t>proactive compliance visits and produc</w:t>
      </w:r>
      <w:r w:rsidR="0020387E">
        <w:t>ing</w:t>
      </w:r>
      <w:r w:rsidR="00434699">
        <w:t xml:space="preserve"> online videos </w:t>
      </w:r>
      <w:r w:rsidR="0020387E">
        <w:t xml:space="preserve">to </w:t>
      </w:r>
      <w:r w:rsidR="00434699">
        <w:t xml:space="preserve">explain the amendments.   </w:t>
      </w:r>
    </w:p>
    <w:p w14:paraId="30B5D536" w14:textId="05336F90" w:rsidR="00FB5601" w:rsidRDefault="00234E41" w:rsidP="00FB5601">
      <w:pPr>
        <w:pStyle w:val="BodyText"/>
        <w:rPr>
          <w:rFonts w:eastAsiaTheme="minorHAnsi"/>
        </w:rPr>
      </w:pPr>
      <w:r>
        <w:rPr>
          <w:rFonts w:eastAsiaTheme="minorHAnsi"/>
        </w:rPr>
        <w:t>One of the limitations of m</w:t>
      </w:r>
      <w:r w:rsidR="00FB5601">
        <w:rPr>
          <w:rFonts w:eastAsiaTheme="minorHAnsi"/>
        </w:rPr>
        <w:t xml:space="preserve">andatory CPD is its capacity to deliver information required to be communicated quickly to the industry. This information </w:t>
      </w:r>
      <w:r w:rsidR="00660B04">
        <w:rPr>
          <w:rFonts w:eastAsiaTheme="minorHAnsi"/>
        </w:rPr>
        <w:t>c</w:t>
      </w:r>
      <w:r>
        <w:rPr>
          <w:rFonts w:eastAsiaTheme="minorHAnsi"/>
        </w:rPr>
        <w:t xml:space="preserve">ould be </w:t>
      </w:r>
      <w:r w:rsidR="00FB5601">
        <w:rPr>
          <w:rFonts w:eastAsiaTheme="minorHAnsi"/>
        </w:rPr>
        <w:t xml:space="preserve">far better delivered by Consumer Protection in regulator guidance.  </w:t>
      </w:r>
    </w:p>
    <w:p w14:paraId="4AC14BF0" w14:textId="23ACB4DA" w:rsidR="00FB5601" w:rsidRDefault="00234E41" w:rsidP="00FB5601">
      <w:pPr>
        <w:pStyle w:val="BodyText"/>
      </w:pPr>
      <w:r>
        <w:t xml:space="preserve">Another </w:t>
      </w:r>
      <w:r w:rsidR="00FB5601">
        <w:t>issue is t</w:t>
      </w:r>
      <w:r w:rsidR="00FB5601" w:rsidRPr="00DA7A70">
        <w:t>he six months lead in</w:t>
      </w:r>
      <w:r w:rsidR="00FB5601" w:rsidRPr="00BD0A8D">
        <w:t xml:space="preserve"> time </w:t>
      </w:r>
      <w:r w:rsidR="00FB5601">
        <w:t>required for Consumer Protection to</w:t>
      </w:r>
      <w:r w:rsidR="00FB5601" w:rsidRPr="00BD0A8D">
        <w:t xml:space="preserve"> develop mandatory CPD material</w:t>
      </w:r>
      <w:r>
        <w:t xml:space="preserve"> as this</w:t>
      </w:r>
      <w:r w:rsidR="00FB5601" w:rsidRPr="00BD0A8D">
        <w:t xml:space="preserve"> lack</w:t>
      </w:r>
      <w:r w:rsidR="00FB5601">
        <w:t>s</w:t>
      </w:r>
      <w:r w:rsidR="00FB5601" w:rsidRPr="00BD0A8D">
        <w:t xml:space="preserve"> </w:t>
      </w:r>
      <w:r w:rsidR="00FB5601">
        <w:t>the</w:t>
      </w:r>
      <w:r w:rsidR="00FB5601" w:rsidRPr="00BD0A8D">
        <w:t xml:space="preserve"> agility </w:t>
      </w:r>
      <w:r w:rsidR="00FB5601">
        <w:t>required</w:t>
      </w:r>
      <w:r w:rsidR="00FB5601" w:rsidRPr="00BD0A8D">
        <w:t xml:space="preserve"> </w:t>
      </w:r>
      <w:r w:rsidR="00FB5601">
        <w:t>to</w:t>
      </w:r>
      <w:r w:rsidR="00FB5601" w:rsidRPr="00BD0A8D">
        <w:t xml:space="preserve"> communicat</w:t>
      </w:r>
      <w:r w:rsidR="00FB5601">
        <w:t>e</w:t>
      </w:r>
      <w:r w:rsidR="00FB5601" w:rsidRPr="00BD0A8D">
        <w:t xml:space="preserve"> rapid and unplanned legislation change</w:t>
      </w:r>
      <w:r w:rsidR="00FB5601">
        <w:t xml:space="preserve"> in a timely manner. This was evident in 2018 and 2019 when the recently introduced family and domestic violence provisions in the </w:t>
      </w:r>
      <w:r w:rsidR="00FB5601">
        <w:rPr>
          <w:i/>
        </w:rPr>
        <w:t>Residential Tenancies Act 1987</w:t>
      </w:r>
      <w:r w:rsidR="00FB5601">
        <w:t xml:space="preserve"> made up half of the mandatory CPD hours, resulting in duplication of CPD content.</w:t>
      </w:r>
    </w:p>
    <w:p w14:paraId="55F0FA96" w14:textId="0206DD2D" w:rsidR="009776BF" w:rsidRDefault="00FB5601" w:rsidP="009776BF">
      <w:pPr>
        <w:pStyle w:val="BodyText"/>
        <w:rPr>
          <w:rFonts w:eastAsiaTheme="minorHAnsi"/>
        </w:rPr>
      </w:pPr>
      <w:r>
        <w:rPr>
          <w:rFonts w:eastAsiaTheme="minorHAnsi"/>
        </w:rPr>
        <w:t xml:space="preserve">In addition, the experience with COVID-19 has demonstrated that the current CPD model </w:t>
      </w:r>
      <w:r w:rsidR="00660B04">
        <w:rPr>
          <w:rFonts w:eastAsiaTheme="minorHAnsi"/>
        </w:rPr>
        <w:t xml:space="preserve">with courses </w:t>
      </w:r>
      <w:r>
        <w:rPr>
          <w:rFonts w:eastAsiaTheme="minorHAnsi"/>
        </w:rPr>
        <w:t>developed and administered by Consumer Protection, did not have the capacity to enable fast</w:t>
      </w:r>
      <w:r w:rsidR="00660B04">
        <w:rPr>
          <w:rFonts w:eastAsiaTheme="minorHAnsi"/>
        </w:rPr>
        <w:t>, flexible</w:t>
      </w:r>
      <w:r>
        <w:rPr>
          <w:rFonts w:eastAsiaTheme="minorHAnsi"/>
        </w:rPr>
        <w:t xml:space="preserve"> responses to unforeseen events or circumstances</w:t>
      </w:r>
      <w:r w:rsidR="00660B04">
        <w:rPr>
          <w:rFonts w:eastAsiaTheme="minorHAnsi"/>
        </w:rPr>
        <w:t>.</w:t>
      </w:r>
      <w:r>
        <w:rPr>
          <w:rFonts w:eastAsiaTheme="minorHAnsi"/>
        </w:rPr>
        <w:t xml:space="preserve"> </w:t>
      </w:r>
      <w:r w:rsidR="009776BF">
        <w:rPr>
          <w:rFonts w:eastAsiaTheme="minorHAnsi"/>
        </w:rPr>
        <w:t>This less</w:t>
      </w:r>
      <w:r w:rsidR="00660B04">
        <w:rPr>
          <w:rFonts w:eastAsiaTheme="minorHAnsi"/>
        </w:rPr>
        <w:t>e</w:t>
      </w:r>
      <w:r w:rsidR="009776BF">
        <w:rPr>
          <w:rFonts w:eastAsiaTheme="minorHAnsi"/>
        </w:rPr>
        <w:t>ns the value of mandatory CPD in addressing the objectives of the legislation.</w:t>
      </w:r>
    </w:p>
    <w:p w14:paraId="0932D167" w14:textId="16F57AFB" w:rsidR="0044481C" w:rsidRDefault="0044481C" w:rsidP="003319AD">
      <w:pPr>
        <w:pStyle w:val="Heading2"/>
      </w:pPr>
      <w:bookmarkStart w:id="26" w:name="_Toc125379708"/>
      <w:r w:rsidRPr="007102C1">
        <w:rPr>
          <w:rFonts w:eastAsiaTheme="minorHAnsi"/>
          <w:color w:val="31849B" w:themeColor="accent5" w:themeShade="BF"/>
        </w:rPr>
        <w:t xml:space="preserve">(ii) Delivery </w:t>
      </w:r>
      <w:r w:rsidR="005F1C19" w:rsidRPr="007102C1">
        <w:rPr>
          <w:rFonts w:eastAsiaTheme="minorHAnsi"/>
          <w:color w:val="31849B" w:themeColor="accent5" w:themeShade="BF"/>
        </w:rPr>
        <w:t xml:space="preserve">of CPD </w:t>
      </w:r>
      <w:r w:rsidRPr="007102C1">
        <w:rPr>
          <w:rFonts w:eastAsiaTheme="minorHAnsi"/>
          <w:color w:val="31849B" w:themeColor="accent5" w:themeShade="BF"/>
        </w:rPr>
        <w:t>by industry associations</w:t>
      </w:r>
      <w:r w:rsidR="00731A0A" w:rsidRPr="007102C1">
        <w:rPr>
          <w:rFonts w:eastAsiaTheme="minorHAnsi"/>
          <w:color w:val="31849B" w:themeColor="accent5" w:themeShade="BF"/>
        </w:rPr>
        <w:t xml:space="preserve"> / private sector</w:t>
      </w:r>
      <w:bookmarkEnd w:id="26"/>
      <w:r>
        <w:br/>
      </w:r>
    </w:p>
    <w:p w14:paraId="08CB446C" w14:textId="656D7884" w:rsidR="00654DC3" w:rsidRDefault="00BD4ACB" w:rsidP="00C11AD1">
      <w:pPr>
        <w:pStyle w:val="BodyText"/>
      </w:pPr>
      <w:r>
        <w:t xml:space="preserve">Following </w:t>
      </w:r>
      <w:r w:rsidR="00D34B99">
        <w:t xml:space="preserve">a </w:t>
      </w:r>
      <w:r>
        <w:t>consultation process, c</w:t>
      </w:r>
      <w:r w:rsidR="00C11AD1">
        <w:t xml:space="preserve">ourse content for mandatory CPD subjects </w:t>
      </w:r>
      <w:r w:rsidR="00E45C41">
        <w:t xml:space="preserve">in the real estate and settlement industry </w:t>
      </w:r>
      <w:r w:rsidR="00C11AD1">
        <w:t>is determined by Consumer Protection officers</w:t>
      </w:r>
      <w:r w:rsidR="00E45C41">
        <w:t>.</w:t>
      </w:r>
      <w:r w:rsidR="0088789E">
        <w:t xml:space="preserve"> Topics are </w:t>
      </w:r>
      <w:r w:rsidR="00C11AD1">
        <w:t xml:space="preserve">generally based upon regulator information such as legislative changes and </w:t>
      </w:r>
      <w:r w:rsidR="004029BC">
        <w:t xml:space="preserve">Code </w:t>
      </w:r>
      <w:r w:rsidR="00C11AD1">
        <w:t xml:space="preserve">of </w:t>
      </w:r>
      <w:r w:rsidR="004029BC">
        <w:t xml:space="preserve">Conduct issues </w:t>
      </w:r>
      <w:r w:rsidR="00C11AD1">
        <w:t>affect</w:t>
      </w:r>
      <w:r w:rsidR="004029BC">
        <w:t>ing</w:t>
      </w:r>
      <w:r w:rsidR="00C11AD1">
        <w:t xml:space="preserve"> the property industry</w:t>
      </w:r>
      <w:r w:rsidR="0088789E">
        <w:t>.</w:t>
      </w:r>
    </w:p>
    <w:p w14:paraId="307B0230" w14:textId="7DCC812A" w:rsidR="001661DE" w:rsidRDefault="00FE680D" w:rsidP="00C11AD1">
      <w:pPr>
        <w:pStyle w:val="BodyText"/>
      </w:pPr>
      <w:r>
        <w:t>Although e</w:t>
      </w:r>
      <w:r w:rsidR="001661DE">
        <w:t>lective CPD</w:t>
      </w:r>
      <w:r w:rsidR="00A16435">
        <w:t xml:space="preserve"> activities are required to meet the list of approved subjects in</w:t>
      </w:r>
      <w:r w:rsidR="00C019C4">
        <w:t xml:space="preserve"> the </w:t>
      </w:r>
      <w:r w:rsidR="003F77B7">
        <w:t xml:space="preserve">REBA and SA </w:t>
      </w:r>
      <w:r w:rsidR="00C019C4">
        <w:t>Regulations</w:t>
      </w:r>
      <w:r>
        <w:t>, the information provided on application forms for assessment and approval is limited in scope, meaning training providers do not have to provide the full course content</w:t>
      </w:r>
      <w:r w:rsidR="00C019C4">
        <w:t xml:space="preserve">. </w:t>
      </w:r>
      <w:r>
        <w:t xml:space="preserve">Once approved, these courses are not attended by Consumer Protection representatives and therefore the quality of these courses is not reviewed or monitored for appropriateness, effectiveness </w:t>
      </w:r>
      <w:r w:rsidR="00D008F9">
        <w:t xml:space="preserve">or </w:t>
      </w:r>
      <w:r>
        <w:t xml:space="preserve">accuracy of content.  </w:t>
      </w:r>
      <w:r w:rsidR="00A16435">
        <w:t xml:space="preserve">  </w:t>
      </w:r>
      <w:r w:rsidR="001661DE">
        <w:t xml:space="preserve"> </w:t>
      </w:r>
    </w:p>
    <w:p w14:paraId="61F8ECA0" w14:textId="22EF3BF6" w:rsidR="00675A57" w:rsidRDefault="00FE680D" w:rsidP="00FE680D">
      <w:pPr>
        <w:pStyle w:val="BodyText"/>
      </w:pPr>
      <w:r>
        <w:t xml:space="preserve">Generally training providers do not develop proposed </w:t>
      </w:r>
      <w:r w:rsidR="00936493">
        <w:t xml:space="preserve">CPD elective activity </w:t>
      </w:r>
      <w:r>
        <w:t>courses unless they receive approval for CPD points and interest from attendees.</w:t>
      </w:r>
    </w:p>
    <w:tbl>
      <w:tblPr>
        <w:tblStyle w:val="TableGrid"/>
        <w:tblW w:w="0" w:type="auto"/>
        <w:tblLook w:val="04A0" w:firstRow="1" w:lastRow="0" w:firstColumn="1" w:lastColumn="0" w:noHBand="0" w:noVBand="1"/>
      </w:tblPr>
      <w:tblGrid>
        <w:gridCol w:w="9289"/>
      </w:tblGrid>
      <w:tr w:rsidR="00C11AD1" w14:paraId="3796EA53" w14:textId="77777777" w:rsidTr="005F69CF">
        <w:trPr>
          <w:trHeight w:val="1461"/>
        </w:trPr>
        <w:tc>
          <w:tcPr>
            <w:tcW w:w="9289" w:type="dxa"/>
            <w:shd w:val="clear" w:color="auto" w:fill="DAEEF3" w:themeFill="accent5" w:themeFillTint="33"/>
            <w:vAlign w:val="center"/>
          </w:tcPr>
          <w:p w14:paraId="72295B0D" w14:textId="79DE5CE7" w:rsidR="00C11AD1" w:rsidRPr="005F69CF" w:rsidRDefault="00C11AD1" w:rsidP="005F69CF">
            <w:pPr>
              <w:pStyle w:val="BodyText"/>
              <w:spacing w:before="120" w:after="120"/>
              <w:rPr>
                <w:i/>
              </w:rPr>
            </w:pPr>
            <w:r>
              <w:rPr>
                <w:i/>
              </w:rPr>
              <w:t>In 2021, a</w:t>
            </w:r>
            <w:r w:rsidRPr="00E12739">
              <w:rPr>
                <w:i/>
              </w:rPr>
              <w:t xml:space="preserve"> review was conducted of more than 600 courses offered as elective activities for the CPD Program. These elective activities were assessed and approved by Consumer Protection. It was found that a third of these courses had no attendance, indicating a possible lack of relevance to the property in</w:t>
            </w:r>
            <w:r w:rsidR="005F69CF">
              <w:rPr>
                <w:i/>
              </w:rPr>
              <w:t xml:space="preserve">dustry sector. </w:t>
            </w:r>
          </w:p>
        </w:tc>
      </w:tr>
    </w:tbl>
    <w:p w14:paraId="7AC0311E" w14:textId="77777777" w:rsidR="00FE680D" w:rsidRDefault="00FE680D" w:rsidP="00C11AD1">
      <w:pPr>
        <w:pStyle w:val="BodyText"/>
      </w:pPr>
    </w:p>
    <w:p w14:paraId="33A83B82" w14:textId="6FF29A76" w:rsidR="00C11AD1" w:rsidRDefault="00FE680D" w:rsidP="00C11AD1">
      <w:pPr>
        <w:pStyle w:val="BodyText"/>
      </w:pPr>
      <w:r>
        <w:lastRenderedPageBreak/>
        <w:t xml:space="preserve">CPD training is likely to be better </w:t>
      </w:r>
      <w:r w:rsidR="00660B04">
        <w:t xml:space="preserve">targeted to the needs of participants </w:t>
      </w:r>
      <w:r>
        <w:t xml:space="preserve">if </w:t>
      </w:r>
      <w:r w:rsidR="00660B04">
        <w:t xml:space="preserve">it is </w:t>
      </w:r>
      <w:r w:rsidR="006B34D4">
        <w:t xml:space="preserve">initiated and </w:t>
      </w:r>
      <w:r w:rsidR="00660B04">
        <w:t xml:space="preserve">developed </w:t>
      </w:r>
      <w:r>
        <w:t>by industry bodies and private training providers</w:t>
      </w:r>
      <w:r w:rsidR="006B34D4">
        <w:t>. Professional bodies</w:t>
      </w:r>
      <w:r>
        <w:t xml:space="preserve"> </w:t>
      </w:r>
      <w:r w:rsidR="0020417B">
        <w:t xml:space="preserve">and training providers are able to access market research and industry networks and </w:t>
      </w:r>
      <w:r>
        <w:t xml:space="preserve">quickly adapt to </w:t>
      </w:r>
      <w:r w:rsidR="0020417B">
        <w:t xml:space="preserve">any </w:t>
      </w:r>
      <w:r>
        <w:t>changes in market expectations and issues affecting the industry that require further education.</w:t>
      </w:r>
    </w:p>
    <w:p w14:paraId="423C674C" w14:textId="3B3029BB" w:rsidR="00C11AD1" w:rsidRDefault="00C11AD1" w:rsidP="00C11AD1">
      <w:pPr>
        <w:pStyle w:val="BodyText"/>
        <w:rPr>
          <w:b/>
        </w:rPr>
      </w:pPr>
      <w:r>
        <w:rPr>
          <w:rFonts w:eastAsiaTheme="minorHAnsi"/>
        </w:rPr>
        <w:t>As Consumer Protection commissions rather than delivers CPD training, it is limited in its capacity to make the delivery of training more efficient and to develop alternative course delivery platforms such as self-paced online learning.</w:t>
      </w:r>
      <w:r w:rsidR="00B7324E">
        <w:rPr>
          <w:rFonts w:eastAsiaTheme="minorHAnsi"/>
        </w:rPr>
        <w:t xml:space="preserve"> </w:t>
      </w:r>
      <w:r w:rsidRPr="003319AD">
        <w:t>In addition, costs involved in the delivery of CPD training by professional associations</w:t>
      </w:r>
      <w:r>
        <w:t xml:space="preserve"> and private training providers</w:t>
      </w:r>
      <w:r w:rsidRPr="003319AD">
        <w:t xml:space="preserve"> are </w:t>
      </w:r>
      <w:r w:rsidR="00660B04">
        <w:t>likely to be lower as training is a core activity of these organisations.</w:t>
      </w:r>
      <w:r w:rsidRPr="003319AD">
        <w:rPr>
          <w:b/>
        </w:rPr>
        <w:t xml:space="preserve"> </w:t>
      </w:r>
    </w:p>
    <w:p w14:paraId="62DC90B2" w14:textId="22279405" w:rsidR="0095204B" w:rsidRPr="00836039" w:rsidRDefault="00836039" w:rsidP="005C3F12">
      <w:pPr>
        <w:pStyle w:val="Heading1"/>
        <w:spacing w:before="0" w:after="200"/>
        <w:rPr>
          <w:color w:val="215868" w:themeColor="accent5" w:themeShade="80"/>
          <w:sz w:val="28"/>
        </w:rPr>
      </w:pPr>
      <w:bookmarkStart w:id="27" w:name="_Key_Financial_Information"/>
      <w:bookmarkStart w:id="28" w:name="_Mandatory_training_providers"/>
      <w:bookmarkStart w:id="29" w:name="_Toc125379709"/>
      <w:bookmarkEnd w:id="27"/>
      <w:bookmarkEnd w:id="28"/>
      <w:r w:rsidRPr="00836039">
        <w:rPr>
          <w:color w:val="215868" w:themeColor="accent5" w:themeShade="80"/>
          <w:sz w:val="28"/>
        </w:rPr>
        <w:t>PROPOSALS FOR DISCUSSION</w:t>
      </w:r>
      <w:bookmarkEnd w:id="29"/>
    </w:p>
    <w:p w14:paraId="27B77167" w14:textId="77777777" w:rsidR="00BB2DD4" w:rsidRPr="00836039" w:rsidRDefault="00BB2DD4" w:rsidP="00DA7A70">
      <w:pPr>
        <w:pStyle w:val="Heading2"/>
        <w:spacing w:before="0" w:after="200"/>
        <w:rPr>
          <w:rFonts w:eastAsiaTheme="minorHAnsi"/>
          <w:color w:val="31849B" w:themeColor="accent5" w:themeShade="BF"/>
        </w:rPr>
      </w:pPr>
      <w:bookmarkStart w:id="30" w:name="_Toc125379710"/>
      <w:r w:rsidRPr="00836039">
        <w:rPr>
          <w:rFonts w:eastAsiaTheme="minorHAnsi"/>
          <w:color w:val="31849B" w:themeColor="accent5" w:themeShade="BF"/>
        </w:rPr>
        <w:t>Options to address CPD</w:t>
      </w:r>
      <w:bookmarkEnd w:id="30"/>
    </w:p>
    <w:p w14:paraId="1DEA1FA7" w14:textId="63D4E81F" w:rsidR="00F83828" w:rsidRDefault="00BB2DD4" w:rsidP="00DA7A70">
      <w:pPr>
        <w:pStyle w:val="BodyText"/>
        <w:rPr>
          <w:rFonts w:eastAsiaTheme="minorHAnsi"/>
        </w:rPr>
      </w:pPr>
      <w:r>
        <w:rPr>
          <w:rFonts w:eastAsiaTheme="minorHAnsi"/>
        </w:rPr>
        <w:t xml:space="preserve">In response to the issues identified, the review </w:t>
      </w:r>
      <w:r w:rsidR="00F83828">
        <w:rPr>
          <w:rFonts w:eastAsiaTheme="minorHAnsi"/>
        </w:rPr>
        <w:t xml:space="preserve">recommended that consultation occur on </w:t>
      </w:r>
      <w:r w:rsidR="00CC28F3">
        <w:rPr>
          <w:rFonts w:eastAsiaTheme="minorHAnsi"/>
        </w:rPr>
        <w:t xml:space="preserve">three </w:t>
      </w:r>
      <w:r w:rsidR="00F83828">
        <w:rPr>
          <w:rFonts w:eastAsiaTheme="minorHAnsi"/>
        </w:rPr>
        <w:t>options discussed below.</w:t>
      </w:r>
      <w:r w:rsidR="003319AD">
        <w:rPr>
          <w:rFonts w:eastAsiaTheme="minorHAnsi"/>
        </w:rPr>
        <w:t xml:space="preserve"> </w:t>
      </w:r>
      <w:r w:rsidR="00966A75">
        <w:rPr>
          <w:rFonts w:eastAsiaTheme="minorHAnsi"/>
        </w:rPr>
        <w:t xml:space="preserve">Tables </w:t>
      </w:r>
      <w:r w:rsidR="00EB27C4">
        <w:rPr>
          <w:rFonts w:eastAsiaTheme="minorHAnsi"/>
        </w:rPr>
        <w:t xml:space="preserve">8 </w:t>
      </w:r>
      <w:r w:rsidR="00966A75">
        <w:rPr>
          <w:rFonts w:eastAsiaTheme="minorHAnsi"/>
        </w:rPr>
        <w:t xml:space="preserve">and </w:t>
      </w:r>
      <w:r w:rsidR="00EB27C4">
        <w:rPr>
          <w:rFonts w:eastAsiaTheme="minorHAnsi"/>
        </w:rPr>
        <w:t>9</w:t>
      </w:r>
      <w:r w:rsidR="00966A75">
        <w:rPr>
          <w:rFonts w:eastAsiaTheme="minorHAnsi"/>
        </w:rPr>
        <w:t xml:space="preserve"> compare the costs and benefits of the options.</w:t>
      </w:r>
    </w:p>
    <w:p w14:paraId="7297FF64" w14:textId="49DD8B9C" w:rsidR="00660B04" w:rsidRDefault="00AF37C4" w:rsidP="00660B04">
      <w:pPr>
        <w:pStyle w:val="Heading3"/>
        <w:spacing w:before="0" w:after="200"/>
      </w:pPr>
      <w:bookmarkStart w:id="31" w:name="_Toc125379711"/>
      <w:r>
        <w:t xml:space="preserve">Option </w:t>
      </w:r>
      <w:r w:rsidR="007819DB">
        <w:t xml:space="preserve">A - </w:t>
      </w:r>
      <w:r>
        <w:t xml:space="preserve">Status quo – </w:t>
      </w:r>
      <w:r w:rsidR="00660B04">
        <w:t>Retain the c</w:t>
      </w:r>
      <w:r w:rsidR="009C6D66">
        <w:t xml:space="preserve">urrent </w:t>
      </w:r>
      <w:r>
        <w:t>mandatory CPD model</w:t>
      </w:r>
      <w:bookmarkEnd w:id="31"/>
    </w:p>
    <w:p w14:paraId="349224AD" w14:textId="5440602C" w:rsidR="00966A75" w:rsidRPr="00F548F7" w:rsidRDefault="00966A75" w:rsidP="00F548F7">
      <w:pPr>
        <w:pStyle w:val="BodyText"/>
        <w:rPr>
          <w:rFonts w:eastAsiaTheme="minorHAnsi"/>
          <w:b/>
        </w:rPr>
      </w:pPr>
      <w:r w:rsidRPr="00F548F7">
        <w:rPr>
          <w:rFonts w:eastAsiaTheme="minorHAnsi"/>
        </w:rPr>
        <w:t>Under this option there would be no change to the current CPD Program.</w:t>
      </w:r>
      <w:r w:rsidR="005533ED" w:rsidRPr="00F548F7">
        <w:rPr>
          <w:rFonts w:eastAsiaTheme="minorHAnsi"/>
        </w:rPr>
        <w:t xml:space="preserve"> In light of the finding of the Review that the current model is not financially sustainable, retention of this model would require a consideration of </w:t>
      </w:r>
      <w:r w:rsidR="00D008F9">
        <w:rPr>
          <w:rFonts w:eastAsiaTheme="minorHAnsi"/>
        </w:rPr>
        <w:t xml:space="preserve">alternative </w:t>
      </w:r>
      <w:r w:rsidR="005533ED" w:rsidRPr="00F548F7">
        <w:rPr>
          <w:rFonts w:eastAsiaTheme="minorHAnsi"/>
        </w:rPr>
        <w:t>funding options, including industry funding.</w:t>
      </w:r>
    </w:p>
    <w:p w14:paraId="50EE9204" w14:textId="69D7670C" w:rsidR="0030248D" w:rsidRDefault="00A51B29" w:rsidP="00DA7A70">
      <w:pPr>
        <w:pStyle w:val="Heading3"/>
        <w:spacing w:before="0" w:after="200"/>
      </w:pPr>
      <w:bookmarkStart w:id="32" w:name="_Toc125379712"/>
      <w:r>
        <w:t xml:space="preserve">Option </w:t>
      </w:r>
      <w:r w:rsidR="00AF37C4">
        <w:t>B</w:t>
      </w:r>
      <w:r w:rsidR="00705A58">
        <w:t xml:space="preserve"> </w:t>
      </w:r>
      <w:r w:rsidR="002117DC">
        <w:t>–</w:t>
      </w:r>
      <w:r w:rsidR="00D2784C">
        <w:t xml:space="preserve"> R</w:t>
      </w:r>
      <w:r w:rsidR="002117DC">
        <w:t xml:space="preserve">etain CPD </w:t>
      </w:r>
      <w:r w:rsidR="00A21BD0">
        <w:t xml:space="preserve">as a </w:t>
      </w:r>
      <w:r w:rsidR="00B23985">
        <w:t xml:space="preserve">mandatory </w:t>
      </w:r>
      <w:r w:rsidR="00A21BD0">
        <w:t xml:space="preserve">statutory </w:t>
      </w:r>
      <w:r w:rsidR="00B23985">
        <w:t>requirement</w:t>
      </w:r>
      <w:r w:rsidR="009052A5">
        <w:t xml:space="preserve"> </w:t>
      </w:r>
      <w:r w:rsidR="0030248D">
        <w:t xml:space="preserve">with prescribed requirements, </w:t>
      </w:r>
      <w:r w:rsidR="009052A5">
        <w:t>but remove Consumer Protection’s role in funding</w:t>
      </w:r>
      <w:r w:rsidR="0004061D">
        <w:t xml:space="preserve"> </w:t>
      </w:r>
      <w:r w:rsidR="009052A5">
        <w:t>the CPD</w:t>
      </w:r>
      <w:r w:rsidR="003319AD">
        <w:t xml:space="preserve"> Program</w:t>
      </w:r>
      <w:r w:rsidR="001B2DD7">
        <w:t xml:space="preserve"> with a transition period</w:t>
      </w:r>
      <w:r w:rsidR="0030248D">
        <w:t xml:space="preserve">.  Option B </w:t>
      </w:r>
      <w:r w:rsidR="00705A58">
        <w:t xml:space="preserve">includes consideration of whether to </w:t>
      </w:r>
      <w:r w:rsidR="0030248D">
        <w:t xml:space="preserve">retain the current required number of </w:t>
      </w:r>
      <w:r w:rsidR="00705A58">
        <w:t>units</w:t>
      </w:r>
      <w:r w:rsidR="0030248D">
        <w:t xml:space="preserve">, </w:t>
      </w:r>
      <w:r w:rsidR="00705A58">
        <w:t>or reduce</w:t>
      </w:r>
      <w:r w:rsidR="0030248D">
        <w:t xml:space="preserve"> the number of units for both real estate and settlement agents.</w:t>
      </w:r>
      <w:bookmarkEnd w:id="32"/>
    </w:p>
    <w:p w14:paraId="5D6EC858" w14:textId="0EB08E1D" w:rsidR="00927459" w:rsidRDefault="009052A5" w:rsidP="00BB2DD4">
      <w:pPr>
        <w:pStyle w:val="BodyText"/>
      </w:pPr>
      <w:r>
        <w:t>Under t</w:t>
      </w:r>
      <w:r w:rsidR="002117DC">
        <w:t xml:space="preserve">his </w:t>
      </w:r>
      <w:r w:rsidR="00A51B29">
        <w:t>option</w:t>
      </w:r>
      <w:r>
        <w:t>, CPD is retained as a mandatory requirement however</w:t>
      </w:r>
      <w:r w:rsidR="0084711B">
        <w:t xml:space="preserve"> </w:t>
      </w:r>
      <w:r w:rsidR="00010839">
        <w:t xml:space="preserve">Consumer Protection’s role in funding the program </w:t>
      </w:r>
      <w:r w:rsidR="00927459">
        <w:t>is removed</w:t>
      </w:r>
      <w:r>
        <w:t xml:space="preserve">. </w:t>
      </w:r>
      <w:r w:rsidR="00AD7053">
        <w:t xml:space="preserve"> </w:t>
      </w:r>
      <w:r w:rsidR="0084711B">
        <w:t xml:space="preserve">Consumer Protection </w:t>
      </w:r>
      <w:r w:rsidR="00705A58">
        <w:t xml:space="preserve">would also </w:t>
      </w:r>
      <w:r w:rsidR="0084711B">
        <w:t xml:space="preserve">retain </w:t>
      </w:r>
      <w:r w:rsidR="00705A58">
        <w:t>responsibility</w:t>
      </w:r>
      <w:r w:rsidR="0084711B">
        <w:t xml:space="preserve"> for </w:t>
      </w:r>
      <w:r w:rsidR="00BA3ABB">
        <w:t>approving CPD training providers</w:t>
      </w:r>
      <w:r w:rsidR="00705A58">
        <w:t xml:space="preserve"> and setting up reporting systems for the purpose of checking compliance.</w:t>
      </w:r>
      <w:r>
        <w:t xml:space="preserve"> </w:t>
      </w:r>
    </w:p>
    <w:p w14:paraId="59EE8EB0" w14:textId="678E5925" w:rsidR="00BB2DD4" w:rsidRDefault="004935B2" w:rsidP="00BB2DD4">
      <w:pPr>
        <w:pStyle w:val="BodyText"/>
      </w:pPr>
      <w:hyperlink w:anchor="_APPENDIX_6_–" w:history="1">
        <w:r w:rsidR="00966A75" w:rsidRPr="00245E95">
          <w:rPr>
            <w:rStyle w:val="Hyperlink"/>
          </w:rPr>
          <w:t>Appendix 6</w:t>
        </w:r>
      </w:hyperlink>
      <w:r w:rsidR="00966A75">
        <w:t xml:space="preserve"> is a table showing the comparison of the requirements of options A</w:t>
      </w:r>
      <w:r w:rsidR="00705A58">
        <w:t xml:space="preserve"> and</w:t>
      </w:r>
      <w:r w:rsidR="00966A75">
        <w:t xml:space="preserve"> B</w:t>
      </w:r>
      <w:r w:rsidR="009052A5">
        <w:t xml:space="preserve">. </w:t>
      </w:r>
      <w:r w:rsidR="00927459">
        <w:t>I</w:t>
      </w:r>
      <w:r w:rsidR="00BB2DD4">
        <w:t xml:space="preserve">ndustry participants </w:t>
      </w:r>
      <w:r w:rsidR="00927459">
        <w:t>w</w:t>
      </w:r>
      <w:r w:rsidR="00966A75">
        <w:t>ould</w:t>
      </w:r>
      <w:r w:rsidR="00927459">
        <w:t xml:space="preserve"> </w:t>
      </w:r>
      <w:r w:rsidR="00F83828">
        <w:t xml:space="preserve">still </w:t>
      </w:r>
      <w:r w:rsidR="00927459">
        <w:t xml:space="preserve">be </w:t>
      </w:r>
      <w:r w:rsidR="00BB2DD4">
        <w:t xml:space="preserve">required to </w:t>
      </w:r>
      <w:r w:rsidR="00A21BD0">
        <w:t>complet</w:t>
      </w:r>
      <w:r w:rsidR="00BB2DD4">
        <w:t xml:space="preserve">e </w:t>
      </w:r>
      <w:r w:rsidR="00A21BD0">
        <w:t xml:space="preserve">a specified number of </w:t>
      </w:r>
      <w:r w:rsidR="00B54A8B">
        <w:t xml:space="preserve">elective activities </w:t>
      </w:r>
      <w:r w:rsidR="00453F7F">
        <w:t xml:space="preserve">that follow </w:t>
      </w:r>
      <w:r w:rsidR="001A2331">
        <w:t xml:space="preserve">prescribed </w:t>
      </w:r>
      <w:r w:rsidR="00D820EE">
        <w:t xml:space="preserve">general </w:t>
      </w:r>
      <w:r w:rsidR="001A2331">
        <w:t xml:space="preserve">categories </w:t>
      </w:r>
      <w:r w:rsidR="00927459">
        <w:t>such as</w:t>
      </w:r>
      <w:r w:rsidR="00BB2DD4">
        <w:t xml:space="preserve"> ethical and professional behaviour, risk awareness and business skills</w:t>
      </w:r>
      <w:r w:rsidR="00927459">
        <w:t xml:space="preserve">. Having prescribed topics </w:t>
      </w:r>
      <w:r w:rsidR="00BB2DD4">
        <w:t>allow</w:t>
      </w:r>
      <w:r w:rsidR="00927459">
        <w:t>s</w:t>
      </w:r>
      <w:r w:rsidR="00BB2DD4">
        <w:t xml:space="preserve"> industry to ensure participants are completing courses that are relevant.</w:t>
      </w:r>
    </w:p>
    <w:p w14:paraId="3F8D0C96" w14:textId="51FB4F7E" w:rsidR="00ED416D" w:rsidRDefault="00B60BCB" w:rsidP="00B60BCB">
      <w:pPr>
        <w:pStyle w:val="BodyText"/>
      </w:pPr>
      <w:r>
        <w:t>CPD activities</w:t>
      </w:r>
      <w:r w:rsidR="00BB2DD4">
        <w:t xml:space="preserve"> </w:t>
      </w:r>
      <w:r>
        <w:t xml:space="preserve">would </w:t>
      </w:r>
      <w:r w:rsidR="00BB2DD4">
        <w:t xml:space="preserve">continue to be </w:t>
      </w:r>
      <w:r w:rsidR="000E6279">
        <w:t xml:space="preserve">developed and </w:t>
      </w:r>
      <w:r w:rsidR="00BB2DD4">
        <w:t>delivered by peak industry bodies and individual training providers</w:t>
      </w:r>
      <w:r>
        <w:t xml:space="preserve"> however licensees would fund all of the CPD activities. Consumer Protection would continue to administer and monitor CPD compliance</w:t>
      </w:r>
      <w:r w:rsidR="00966A75">
        <w:t xml:space="preserve"> and to bear the costs associated with enforcement</w:t>
      </w:r>
      <w:r>
        <w:t xml:space="preserve">. </w:t>
      </w:r>
    </w:p>
    <w:p w14:paraId="7737BAEC" w14:textId="667E852D" w:rsidR="002117DC" w:rsidRDefault="00A51B29" w:rsidP="00BB2DD4">
      <w:pPr>
        <w:pStyle w:val="Heading3"/>
        <w:spacing w:before="0" w:after="200"/>
      </w:pPr>
      <w:bookmarkStart w:id="33" w:name="_Toc125379713"/>
      <w:r w:rsidRPr="00A51718">
        <w:rPr>
          <w:rStyle w:val="Heading2Char"/>
          <w:b/>
          <w:sz w:val="26"/>
        </w:rPr>
        <w:lastRenderedPageBreak/>
        <w:t xml:space="preserve">Option </w:t>
      </w:r>
      <w:r w:rsidR="00CC28F3" w:rsidRPr="00A51718">
        <w:rPr>
          <w:rStyle w:val="Heading2Char"/>
          <w:b/>
          <w:sz w:val="26"/>
        </w:rPr>
        <w:t>C</w:t>
      </w:r>
      <w:r w:rsidR="00CC28F3" w:rsidRPr="002C1BD1">
        <w:t xml:space="preserve"> </w:t>
      </w:r>
      <w:r w:rsidR="002117DC">
        <w:t xml:space="preserve">- Remove </w:t>
      </w:r>
      <w:r w:rsidR="009D47D2">
        <w:t xml:space="preserve">mandatory </w:t>
      </w:r>
      <w:r w:rsidR="002117DC">
        <w:t>CPD as a legislative requirement with transition period</w:t>
      </w:r>
      <w:bookmarkEnd w:id="33"/>
      <w:r w:rsidR="00B77287">
        <w:t xml:space="preserve"> </w:t>
      </w:r>
    </w:p>
    <w:p w14:paraId="66C54B74" w14:textId="201F3F31" w:rsidR="009D47D2" w:rsidRDefault="002117DC" w:rsidP="00BB2DD4">
      <w:pPr>
        <w:pStyle w:val="BodyText"/>
      </w:pPr>
      <w:r>
        <w:t xml:space="preserve">Under this option </w:t>
      </w:r>
      <w:r w:rsidR="005A2603">
        <w:t xml:space="preserve">mandatory </w:t>
      </w:r>
      <w:r>
        <w:t xml:space="preserve">CPD would cease </w:t>
      </w:r>
      <w:r w:rsidR="00966A75">
        <w:t xml:space="preserve">on a </w:t>
      </w:r>
      <w:r w:rsidR="00A21BD0">
        <w:t>specified</w:t>
      </w:r>
      <w:r w:rsidR="00F847F1">
        <w:t xml:space="preserve"> </w:t>
      </w:r>
      <w:r>
        <w:t>date</w:t>
      </w:r>
      <w:r w:rsidR="00966A75">
        <w:t>,</w:t>
      </w:r>
      <w:r w:rsidR="00F847F1">
        <w:t xml:space="preserve"> with no </w:t>
      </w:r>
      <w:r w:rsidR="005A2603">
        <w:t xml:space="preserve">further </w:t>
      </w:r>
      <w:r w:rsidR="00F847F1">
        <w:t xml:space="preserve">requirement under the Acts </w:t>
      </w:r>
      <w:r w:rsidR="00966A75">
        <w:t xml:space="preserve">for licensees </w:t>
      </w:r>
      <w:r w:rsidR="00F847F1">
        <w:t>to undertake CPD activities.</w:t>
      </w:r>
      <w:r>
        <w:t xml:space="preserve"> </w:t>
      </w:r>
      <w:r w:rsidR="009D47D2">
        <w:t>Licensees would be responsible for their own professional development and regulation of</w:t>
      </w:r>
      <w:r w:rsidR="00A91BEE">
        <w:t xml:space="preserve"> industry standards</w:t>
      </w:r>
      <w:r w:rsidR="009D47D2">
        <w:t xml:space="preserve"> would rely on responding to co</w:t>
      </w:r>
      <w:r w:rsidR="00966A75">
        <w:t>mplaints.</w:t>
      </w:r>
    </w:p>
    <w:p w14:paraId="45F0B2D6" w14:textId="071882D8" w:rsidR="002117DC" w:rsidRDefault="001F7DC5" w:rsidP="00BB2DD4">
      <w:pPr>
        <w:pStyle w:val="BodyText"/>
      </w:pPr>
      <w:r>
        <w:t xml:space="preserve">This option removes Consumer Protection’s role in funding the CPD Program, </w:t>
      </w:r>
      <w:r w:rsidR="001B2DD7">
        <w:t xml:space="preserve">saves industry costs in </w:t>
      </w:r>
      <w:r w:rsidR="00B83B62">
        <w:t xml:space="preserve">both </w:t>
      </w:r>
      <w:r w:rsidR="001B2DD7">
        <w:t xml:space="preserve">fees and attendance time and </w:t>
      </w:r>
      <w:r>
        <w:t>provid</w:t>
      </w:r>
      <w:r w:rsidR="001B2DD7">
        <w:t>es</w:t>
      </w:r>
      <w:r>
        <w:t xml:space="preserve"> government with </w:t>
      </w:r>
      <w:r w:rsidR="00B83B62">
        <w:t xml:space="preserve">significant savings in </w:t>
      </w:r>
      <w:r>
        <w:t xml:space="preserve">costs </w:t>
      </w:r>
      <w:r w:rsidR="00966A75">
        <w:t xml:space="preserve">associated with </w:t>
      </w:r>
      <w:r w:rsidR="00B83B62">
        <w:t>administration</w:t>
      </w:r>
      <w:r w:rsidR="00966A75">
        <w:t xml:space="preserve"> and enforcement</w:t>
      </w:r>
      <w:r>
        <w:t xml:space="preserve">. </w:t>
      </w:r>
    </w:p>
    <w:p w14:paraId="28F6FD44" w14:textId="7A88A5B5" w:rsidR="002117DC" w:rsidRDefault="00966A75" w:rsidP="002117DC">
      <w:pPr>
        <w:pStyle w:val="BodyText"/>
        <w:rPr>
          <w:rFonts w:eastAsiaTheme="minorHAnsi"/>
        </w:rPr>
      </w:pPr>
      <w:r>
        <w:rPr>
          <w:rFonts w:eastAsiaTheme="minorHAnsi"/>
        </w:rPr>
        <w:t xml:space="preserve">Industry could </w:t>
      </w:r>
      <w:r w:rsidR="002117DC">
        <w:rPr>
          <w:rFonts w:eastAsiaTheme="minorHAnsi"/>
        </w:rPr>
        <w:t xml:space="preserve">retain CPD </w:t>
      </w:r>
      <w:r>
        <w:rPr>
          <w:rFonts w:eastAsiaTheme="minorHAnsi"/>
        </w:rPr>
        <w:t xml:space="preserve">obligations </w:t>
      </w:r>
      <w:r w:rsidR="002117DC">
        <w:rPr>
          <w:rFonts w:eastAsiaTheme="minorHAnsi"/>
        </w:rPr>
        <w:t>as a condition of membership of REIWA or AICWA</w:t>
      </w:r>
      <w:r>
        <w:rPr>
          <w:rFonts w:eastAsiaTheme="minorHAnsi"/>
        </w:rPr>
        <w:t>.</w:t>
      </w:r>
      <w:r w:rsidR="002117DC">
        <w:rPr>
          <w:rFonts w:eastAsiaTheme="minorHAnsi"/>
        </w:rPr>
        <w:t xml:space="preserve"> Professional associations would also have the flexibility to decide what and how CPD is provided. This </w:t>
      </w:r>
      <w:r w:rsidR="00BB2DD4">
        <w:rPr>
          <w:rFonts w:eastAsiaTheme="minorHAnsi"/>
        </w:rPr>
        <w:t xml:space="preserve">option </w:t>
      </w:r>
      <w:r w:rsidR="002117DC">
        <w:rPr>
          <w:rFonts w:eastAsiaTheme="minorHAnsi"/>
        </w:rPr>
        <w:t>would allow industry to better meet the professional development interests of members.</w:t>
      </w:r>
    </w:p>
    <w:p w14:paraId="57B8C4CE" w14:textId="7D09CEFD" w:rsidR="00C11AD1" w:rsidRDefault="00C11AD1" w:rsidP="00C11AD1">
      <w:pPr>
        <w:pStyle w:val="BodyText"/>
      </w:pPr>
      <w:r>
        <w:t xml:space="preserve">For example, the REIWA accreditation program link to CPD shows they are already heavily invested in the ongoing education and development of the industry. As a peak body and training provider, REIWA </w:t>
      </w:r>
      <w:r w:rsidR="004A25C6">
        <w:t>could</w:t>
      </w:r>
      <w:r>
        <w:t xml:space="preserve"> continue to use their accreditation process to support CPD objectives and encourage ongoing training attendance. </w:t>
      </w:r>
    </w:p>
    <w:p w14:paraId="265EE78E" w14:textId="671C26DB" w:rsidR="002117DC" w:rsidRDefault="002117DC" w:rsidP="002117DC">
      <w:pPr>
        <w:pStyle w:val="BodyText"/>
        <w:rPr>
          <w:rFonts w:eastAsiaTheme="minorHAnsi"/>
        </w:rPr>
      </w:pPr>
      <w:r>
        <w:rPr>
          <w:rFonts w:eastAsiaTheme="minorHAnsi"/>
        </w:rPr>
        <w:t xml:space="preserve">Other </w:t>
      </w:r>
      <w:r w:rsidR="00333A7F">
        <w:rPr>
          <w:rFonts w:eastAsiaTheme="minorHAnsi"/>
        </w:rPr>
        <w:t>registered training organisations</w:t>
      </w:r>
      <w:r>
        <w:rPr>
          <w:rFonts w:eastAsiaTheme="minorHAnsi"/>
        </w:rPr>
        <w:t xml:space="preserve"> could continue to offer CPD but </w:t>
      </w:r>
      <w:r w:rsidR="00705A58">
        <w:rPr>
          <w:rFonts w:eastAsiaTheme="minorHAnsi"/>
        </w:rPr>
        <w:t xml:space="preserve">it </w:t>
      </w:r>
      <w:r>
        <w:rPr>
          <w:rFonts w:eastAsiaTheme="minorHAnsi"/>
        </w:rPr>
        <w:t>would no</w:t>
      </w:r>
      <w:r w:rsidR="00BB2DD4">
        <w:rPr>
          <w:rFonts w:eastAsiaTheme="minorHAnsi"/>
        </w:rPr>
        <w:t xml:space="preserve"> longer</w:t>
      </w:r>
      <w:r>
        <w:rPr>
          <w:rFonts w:eastAsiaTheme="minorHAnsi"/>
        </w:rPr>
        <w:t xml:space="preserve"> be </w:t>
      </w:r>
      <w:r w:rsidR="00705A58">
        <w:rPr>
          <w:rFonts w:eastAsiaTheme="minorHAnsi"/>
        </w:rPr>
        <w:t xml:space="preserve">compulsory for </w:t>
      </w:r>
      <w:r>
        <w:rPr>
          <w:rFonts w:eastAsiaTheme="minorHAnsi"/>
        </w:rPr>
        <w:t>industry members to undertake training</w:t>
      </w:r>
      <w:r w:rsidR="00705A58">
        <w:rPr>
          <w:rFonts w:eastAsiaTheme="minorHAnsi"/>
        </w:rPr>
        <w:t xml:space="preserve"> as a statutory requirement</w:t>
      </w:r>
      <w:r>
        <w:rPr>
          <w:rFonts w:eastAsiaTheme="minorHAnsi"/>
        </w:rPr>
        <w:t xml:space="preserve">.  </w:t>
      </w:r>
    </w:p>
    <w:p w14:paraId="0C5FC224" w14:textId="7089F06C" w:rsidR="005A2603" w:rsidRPr="007E697E" w:rsidRDefault="005A2603" w:rsidP="002117DC">
      <w:pPr>
        <w:pStyle w:val="BodyText"/>
        <w:rPr>
          <w:rFonts w:eastAsiaTheme="minorHAnsi"/>
          <w:b/>
          <w:sz w:val="26"/>
          <w:szCs w:val="26"/>
        </w:rPr>
      </w:pPr>
      <w:r w:rsidRPr="007E697E">
        <w:rPr>
          <w:rFonts w:eastAsiaTheme="minorHAnsi"/>
          <w:b/>
          <w:sz w:val="26"/>
          <w:szCs w:val="26"/>
        </w:rPr>
        <w:t>Transition period</w:t>
      </w:r>
      <w:r w:rsidR="0048629A" w:rsidRPr="007E697E">
        <w:rPr>
          <w:rFonts w:eastAsiaTheme="minorHAnsi"/>
          <w:b/>
          <w:sz w:val="26"/>
          <w:szCs w:val="26"/>
        </w:rPr>
        <w:t xml:space="preserve"> for </w:t>
      </w:r>
      <w:r w:rsidR="00116AE5" w:rsidRPr="007E697E">
        <w:rPr>
          <w:rFonts w:eastAsiaTheme="minorHAnsi"/>
          <w:b/>
          <w:sz w:val="26"/>
          <w:szCs w:val="26"/>
        </w:rPr>
        <w:t>o</w:t>
      </w:r>
      <w:r w:rsidR="0048629A" w:rsidRPr="007E697E">
        <w:rPr>
          <w:rFonts w:eastAsiaTheme="minorHAnsi"/>
          <w:b/>
          <w:sz w:val="26"/>
          <w:szCs w:val="26"/>
        </w:rPr>
        <w:t xml:space="preserve">ptions B and C </w:t>
      </w:r>
    </w:p>
    <w:p w14:paraId="42809E34" w14:textId="59E16F4C" w:rsidR="005A2603" w:rsidRDefault="005A2603" w:rsidP="002117DC">
      <w:pPr>
        <w:pStyle w:val="BodyText"/>
      </w:pPr>
      <w:r>
        <w:rPr>
          <w:rFonts w:eastAsiaTheme="minorHAnsi"/>
        </w:rPr>
        <w:t xml:space="preserve">A key issue </w:t>
      </w:r>
      <w:r w:rsidR="0048629A">
        <w:rPr>
          <w:rFonts w:eastAsiaTheme="minorHAnsi"/>
        </w:rPr>
        <w:t>for</w:t>
      </w:r>
      <w:r>
        <w:rPr>
          <w:rFonts w:eastAsiaTheme="minorHAnsi"/>
        </w:rPr>
        <w:t xml:space="preserve"> </w:t>
      </w:r>
      <w:r w:rsidR="00966A75">
        <w:rPr>
          <w:rFonts w:eastAsiaTheme="minorHAnsi"/>
        </w:rPr>
        <w:t xml:space="preserve">implementing options B or C </w:t>
      </w:r>
      <w:r w:rsidR="00705A58">
        <w:rPr>
          <w:rFonts w:eastAsiaTheme="minorHAnsi"/>
        </w:rPr>
        <w:t xml:space="preserve">will </w:t>
      </w:r>
      <w:r>
        <w:rPr>
          <w:rFonts w:eastAsiaTheme="minorHAnsi"/>
        </w:rPr>
        <w:t xml:space="preserve">be transition </w:t>
      </w:r>
      <w:r w:rsidR="00966A75">
        <w:rPr>
          <w:rFonts w:eastAsiaTheme="minorHAnsi"/>
        </w:rPr>
        <w:t>arrangements</w:t>
      </w:r>
      <w:r w:rsidR="00705A58">
        <w:rPr>
          <w:rFonts w:eastAsiaTheme="minorHAnsi"/>
        </w:rPr>
        <w:t xml:space="preserve"> that allow a </w:t>
      </w:r>
      <w:r>
        <w:t xml:space="preserve">sufficient lead in time to conclude </w:t>
      </w:r>
      <w:r w:rsidR="00116AE5">
        <w:t>g</w:t>
      </w:r>
      <w:r>
        <w:t xml:space="preserve">overnment contract arrangements and </w:t>
      </w:r>
      <w:r w:rsidR="00705A58">
        <w:t xml:space="preserve">for current contracted training providers to </w:t>
      </w:r>
      <w:r>
        <w:t xml:space="preserve">make preparations to </w:t>
      </w:r>
      <w:r w:rsidR="00705A58">
        <w:t xml:space="preserve">start </w:t>
      </w:r>
      <w:r>
        <w:t>offer</w:t>
      </w:r>
      <w:r w:rsidR="00705A58">
        <w:t>ing</w:t>
      </w:r>
      <w:r>
        <w:t xml:space="preserve"> other property industry training courses.</w:t>
      </w:r>
    </w:p>
    <w:p w14:paraId="400890DB" w14:textId="71AE6695" w:rsidR="005A2603" w:rsidRDefault="00E5719D" w:rsidP="002117DC">
      <w:pPr>
        <w:pStyle w:val="BodyText"/>
      </w:pPr>
      <w:r>
        <w:t xml:space="preserve">A purpose of the consultation is to enable </w:t>
      </w:r>
      <w:r w:rsidR="005A2603">
        <w:t xml:space="preserve">the impacts on this sector </w:t>
      </w:r>
      <w:r>
        <w:t xml:space="preserve">to be </w:t>
      </w:r>
      <w:r w:rsidR="00D34B99">
        <w:t xml:space="preserve">better understood </w:t>
      </w:r>
      <w:r>
        <w:t xml:space="preserve">so that possible </w:t>
      </w:r>
      <w:r w:rsidR="005A2603">
        <w:t xml:space="preserve">arrangements </w:t>
      </w:r>
      <w:r>
        <w:t xml:space="preserve">can be put in place to minimise the impacts. </w:t>
      </w:r>
    </w:p>
    <w:p w14:paraId="4AA26122" w14:textId="7F977C60" w:rsidR="00C12146" w:rsidRDefault="00C12146" w:rsidP="002117DC">
      <w:pPr>
        <w:pStyle w:val="BodyText"/>
      </w:pPr>
    </w:p>
    <w:p w14:paraId="718B75D1" w14:textId="3B3354F7" w:rsidR="00C12146" w:rsidRDefault="00C12146" w:rsidP="002117DC">
      <w:pPr>
        <w:pStyle w:val="BodyText"/>
      </w:pPr>
    </w:p>
    <w:p w14:paraId="3B4F48C5" w14:textId="7C3585AA" w:rsidR="00C12146" w:rsidRDefault="00C12146" w:rsidP="002117DC">
      <w:pPr>
        <w:pStyle w:val="BodyText"/>
      </w:pPr>
    </w:p>
    <w:p w14:paraId="2C55C14C" w14:textId="47A730EF" w:rsidR="00C12146" w:rsidRDefault="00C12146" w:rsidP="002117DC">
      <w:pPr>
        <w:pStyle w:val="BodyText"/>
      </w:pPr>
    </w:p>
    <w:p w14:paraId="740D2107" w14:textId="4DD60FAB" w:rsidR="00C12146" w:rsidRDefault="00C12146" w:rsidP="002117DC">
      <w:pPr>
        <w:pStyle w:val="BodyText"/>
      </w:pPr>
    </w:p>
    <w:p w14:paraId="2823FFFE" w14:textId="3BB5DC04" w:rsidR="00C12146" w:rsidRDefault="00C12146" w:rsidP="002117DC">
      <w:pPr>
        <w:pStyle w:val="BodyText"/>
      </w:pPr>
    </w:p>
    <w:p w14:paraId="4AC64AE9" w14:textId="43DB2070" w:rsidR="00C12146" w:rsidRDefault="00C12146" w:rsidP="002117DC">
      <w:pPr>
        <w:pStyle w:val="BodyText"/>
      </w:pPr>
    </w:p>
    <w:p w14:paraId="48783723" w14:textId="1D78E59B" w:rsidR="00C12146" w:rsidRDefault="00C12146" w:rsidP="002117DC">
      <w:pPr>
        <w:pStyle w:val="BodyText"/>
      </w:pPr>
    </w:p>
    <w:p w14:paraId="420D24C7" w14:textId="77777777" w:rsidR="00C12146" w:rsidRPr="005A2603" w:rsidRDefault="00C12146" w:rsidP="002117DC">
      <w:pPr>
        <w:pStyle w:val="BodyText"/>
        <w:rPr>
          <w:rFonts w:eastAsiaTheme="minorHAnsi"/>
        </w:rPr>
      </w:pPr>
    </w:p>
    <w:p w14:paraId="271B7BFB" w14:textId="77777777" w:rsidR="00E810B3" w:rsidRDefault="00E810B3">
      <w:pPr>
        <w:rPr>
          <w:rFonts w:asciiTheme="majorHAnsi" w:eastAsiaTheme="minorHAnsi" w:hAnsiTheme="majorHAnsi" w:cstheme="majorBidi"/>
          <w:b/>
          <w:bCs/>
          <w:color w:val="31849B" w:themeColor="accent5" w:themeShade="BF"/>
          <w:sz w:val="28"/>
          <w:szCs w:val="26"/>
        </w:rPr>
      </w:pPr>
      <w:bookmarkStart w:id="34" w:name="_Toc79411430"/>
      <w:r>
        <w:rPr>
          <w:rFonts w:asciiTheme="majorHAnsi" w:eastAsiaTheme="minorHAnsi" w:hAnsiTheme="majorHAnsi" w:cstheme="majorBidi"/>
          <w:b/>
          <w:bCs/>
          <w:color w:val="31849B" w:themeColor="accent5" w:themeShade="BF"/>
          <w:sz w:val="28"/>
          <w:szCs w:val="26"/>
        </w:rPr>
        <w:br w:type="page"/>
      </w:r>
    </w:p>
    <w:p w14:paraId="124F6980" w14:textId="7E51E718" w:rsidR="00817A88" w:rsidRPr="00245E95" w:rsidRDefault="002308E7" w:rsidP="001B61F2">
      <w:pPr>
        <w:pStyle w:val="BodyText"/>
        <w:rPr>
          <w:rFonts w:asciiTheme="majorHAnsi" w:eastAsiaTheme="minorHAnsi" w:hAnsiTheme="majorHAnsi" w:cstheme="majorBidi"/>
          <w:b/>
          <w:bCs/>
          <w:color w:val="31849B" w:themeColor="accent5" w:themeShade="BF"/>
          <w:sz w:val="28"/>
          <w:szCs w:val="26"/>
        </w:rPr>
      </w:pPr>
      <w:r w:rsidRPr="00245E95">
        <w:rPr>
          <w:rFonts w:asciiTheme="majorHAnsi" w:eastAsiaTheme="minorHAnsi" w:hAnsiTheme="majorHAnsi" w:cstheme="majorBidi"/>
          <w:b/>
          <w:bCs/>
          <w:color w:val="31849B" w:themeColor="accent5" w:themeShade="BF"/>
          <w:sz w:val="28"/>
          <w:szCs w:val="26"/>
        </w:rPr>
        <w:lastRenderedPageBreak/>
        <w:t xml:space="preserve">Summary of </w:t>
      </w:r>
      <w:r w:rsidR="00116AE5">
        <w:rPr>
          <w:rFonts w:asciiTheme="majorHAnsi" w:eastAsiaTheme="minorHAnsi" w:hAnsiTheme="majorHAnsi" w:cstheme="majorBidi"/>
          <w:b/>
          <w:bCs/>
          <w:color w:val="31849B" w:themeColor="accent5" w:themeShade="BF"/>
          <w:sz w:val="28"/>
          <w:szCs w:val="26"/>
        </w:rPr>
        <w:t>c</w:t>
      </w:r>
      <w:r w:rsidRPr="00245E95">
        <w:rPr>
          <w:rFonts w:asciiTheme="majorHAnsi" w:eastAsiaTheme="minorHAnsi" w:hAnsiTheme="majorHAnsi" w:cstheme="majorBidi"/>
          <w:b/>
          <w:bCs/>
          <w:color w:val="31849B" w:themeColor="accent5" w:themeShade="BF"/>
          <w:sz w:val="28"/>
          <w:szCs w:val="26"/>
        </w:rPr>
        <w:t xml:space="preserve">osts and </w:t>
      </w:r>
      <w:r w:rsidR="00116AE5">
        <w:rPr>
          <w:rFonts w:asciiTheme="majorHAnsi" w:eastAsiaTheme="minorHAnsi" w:hAnsiTheme="majorHAnsi" w:cstheme="majorBidi"/>
          <w:b/>
          <w:bCs/>
          <w:color w:val="31849B" w:themeColor="accent5" w:themeShade="BF"/>
          <w:sz w:val="28"/>
          <w:szCs w:val="26"/>
        </w:rPr>
        <w:t>b</w:t>
      </w:r>
      <w:r w:rsidRPr="00245E95">
        <w:rPr>
          <w:rFonts w:asciiTheme="majorHAnsi" w:eastAsiaTheme="minorHAnsi" w:hAnsiTheme="majorHAnsi" w:cstheme="majorBidi"/>
          <w:b/>
          <w:bCs/>
          <w:color w:val="31849B" w:themeColor="accent5" w:themeShade="BF"/>
          <w:sz w:val="28"/>
          <w:szCs w:val="26"/>
        </w:rPr>
        <w:t>enefits</w:t>
      </w:r>
      <w:r w:rsidR="005C3F12" w:rsidRPr="00245E95">
        <w:rPr>
          <w:rFonts w:asciiTheme="majorHAnsi" w:eastAsiaTheme="minorHAnsi" w:hAnsiTheme="majorHAnsi" w:cstheme="majorBidi"/>
          <w:b/>
          <w:bCs/>
          <w:color w:val="31849B" w:themeColor="accent5" w:themeShade="BF"/>
          <w:sz w:val="28"/>
          <w:szCs w:val="26"/>
        </w:rPr>
        <w:t xml:space="preserve"> identified by the Review</w:t>
      </w:r>
    </w:p>
    <w:p w14:paraId="7DC5DDDF" w14:textId="07BEDB6A" w:rsidR="00CA3452" w:rsidRPr="001B61F2" w:rsidRDefault="00817A88" w:rsidP="001B61F2">
      <w:pPr>
        <w:pStyle w:val="Caption"/>
      </w:pPr>
      <w:r w:rsidRPr="001B61F2">
        <w:t>Table 8 – Summary of costs and benefits identified by the Review</w:t>
      </w:r>
    </w:p>
    <w:tbl>
      <w:tblPr>
        <w:tblStyle w:val="GridTable5Dark-Accent5"/>
        <w:tblW w:w="0" w:type="auto"/>
        <w:tblLook w:val="04A0" w:firstRow="1" w:lastRow="0" w:firstColumn="1" w:lastColumn="0" w:noHBand="0" w:noVBand="1"/>
      </w:tblPr>
      <w:tblGrid>
        <w:gridCol w:w="1271"/>
        <w:gridCol w:w="2268"/>
        <w:gridCol w:w="2977"/>
        <w:gridCol w:w="2773"/>
      </w:tblGrid>
      <w:tr w:rsidR="00CA3452" w14:paraId="74431733" w14:textId="77777777" w:rsidTr="00AA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right w:val="single" w:sz="4" w:space="0" w:color="000000" w:themeColor="text1"/>
            </w:tcBorders>
            <w:shd w:val="clear" w:color="auto" w:fill="FFFFFF" w:themeFill="background1"/>
            <w:vAlign w:val="center"/>
          </w:tcPr>
          <w:p w14:paraId="2ADDBDE2" w14:textId="77777777" w:rsidR="00CA3452" w:rsidRDefault="00CA3452" w:rsidP="00AA544B">
            <w:pPr>
              <w:pStyle w:val="BodyText"/>
              <w:spacing w:before="120" w:after="120"/>
              <w:rPr>
                <w:rFonts w:eastAsiaTheme="minorHAnsi"/>
              </w:rPr>
            </w:pP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CA42F9" w14:textId="77777777" w:rsidR="00CA3452" w:rsidRDefault="00CA3452"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eastAsiaTheme="minorHAnsi"/>
              </w:rPr>
            </w:pPr>
            <w:r w:rsidRPr="004138D4">
              <w:rPr>
                <w:rFonts w:ascii="Calibri" w:hAnsi="Calibri" w:cs="Calibri"/>
                <w:bCs w:val="0"/>
                <w:sz w:val="22"/>
                <w:szCs w:val="22"/>
              </w:rPr>
              <w:t>Option A – Status quo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802F4" w14:textId="77777777" w:rsidR="00CA3452" w:rsidRDefault="00CA3452"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eastAsiaTheme="minorHAnsi"/>
              </w:rPr>
            </w:pPr>
            <w:r w:rsidRPr="004138D4">
              <w:rPr>
                <w:rFonts w:ascii="Calibri" w:hAnsi="Calibri" w:cs="Calibri"/>
                <w:bCs w:val="0"/>
                <w:sz w:val="22"/>
                <w:szCs w:val="22"/>
              </w:rPr>
              <w:t>Option B – Retain mandatory CPD but industry funded</w:t>
            </w:r>
          </w:p>
        </w:tc>
        <w:tc>
          <w:tcPr>
            <w:tcW w:w="27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81622D5" w14:textId="77777777" w:rsidR="00CA3452" w:rsidRDefault="00CA3452" w:rsidP="00AA544B">
            <w:pPr>
              <w:pStyle w:val="BodyText"/>
              <w:spacing w:before="120" w:after="120"/>
              <w:cnfStyle w:val="100000000000" w:firstRow="1" w:lastRow="0" w:firstColumn="0" w:lastColumn="0" w:oddVBand="0" w:evenVBand="0" w:oddHBand="0" w:evenHBand="0" w:firstRowFirstColumn="0" w:firstRowLastColumn="0" w:lastRowFirstColumn="0" w:lastRowLastColumn="0"/>
              <w:rPr>
                <w:rFonts w:eastAsiaTheme="minorHAnsi"/>
              </w:rPr>
            </w:pPr>
            <w:r w:rsidRPr="004138D4">
              <w:rPr>
                <w:rFonts w:ascii="Calibri" w:hAnsi="Calibri" w:cs="Calibri"/>
                <w:bCs w:val="0"/>
                <w:sz w:val="22"/>
                <w:szCs w:val="22"/>
              </w:rPr>
              <w:t>Option C – Remove mandatory CPD – voluntary only</w:t>
            </w:r>
          </w:p>
        </w:tc>
      </w:tr>
      <w:tr w:rsidR="00CA3452" w14:paraId="03B96B6A"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4CDDE6DA" w14:textId="77777777" w:rsidR="00CA3452" w:rsidRPr="00CC5198" w:rsidRDefault="00CA3452" w:rsidP="00FF4C9E">
            <w:pPr>
              <w:pStyle w:val="BodyText"/>
              <w:spacing w:before="120" w:after="120"/>
              <w:rPr>
                <w:rFonts w:ascii="Calibri" w:eastAsiaTheme="minorHAnsi" w:hAnsi="Calibri" w:cs="Calibri"/>
                <w:sz w:val="22"/>
                <w:szCs w:val="22"/>
              </w:rPr>
            </w:pPr>
            <w:r w:rsidRPr="00CC5198">
              <w:rPr>
                <w:rFonts w:ascii="Calibri" w:eastAsiaTheme="minorHAnsi" w:hAnsi="Calibri" w:cs="Calibri"/>
                <w:sz w:val="22"/>
                <w:szCs w:val="22"/>
              </w:rPr>
              <w:t>Costs</w:t>
            </w:r>
          </w:p>
        </w:tc>
        <w:tc>
          <w:tcPr>
            <w:tcW w:w="2268" w:type="dxa"/>
            <w:tcBorders>
              <w:top w:val="single" w:sz="4" w:space="0" w:color="auto"/>
              <w:left w:val="single" w:sz="4" w:space="0" w:color="auto"/>
              <w:bottom w:val="single" w:sz="4" w:space="0" w:color="auto"/>
              <w:right w:val="single" w:sz="4" w:space="0" w:color="auto"/>
            </w:tcBorders>
          </w:tcPr>
          <w:p w14:paraId="77EE259D" w14:textId="1355BACC"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Direct costs of delivery of the programs estimated to be in excess of $2.5m p/a</w:t>
            </w:r>
            <w:r w:rsidR="00777C1A">
              <w:rPr>
                <w:rFonts w:ascii="Calibri" w:eastAsiaTheme="minorHAnsi" w:hAnsi="Calibri" w:cs="Calibri"/>
                <w:sz w:val="22"/>
                <w:szCs w:val="22"/>
              </w:rPr>
              <w:t>.</w:t>
            </w:r>
          </w:p>
          <w:p w14:paraId="0625F1DF" w14:textId="3EF0F275" w:rsidR="00CA3452" w:rsidRDefault="00A67E9E"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w:t>
            </w:r>
            <w:r w:rsidR="00CA3452">
              <w:rPr>
                <w:rFonts w:ascii="Calibri" w:eastAsiaTheme="minorHAnsi" w:hAnsi="Calibri" w:cs="Calibri"/>
                <w:sz w:val="22"/>
                <w:szCs w:val="22"/>
              </w:rPr>
              <w:t xml:space="preserve">osts to agents </w:t>
            </w:r>
            <w:r>
              <w:rPr>
                <w:rFonts w:ascii="Calibri" w:eastAsiaTheme="minorHAnsi" w:hAnsi="Calibri" w:cs="Calibri"/>
                <w:sz w:val="22"/>
                <w:szCs w:val="22"/>
              </w:rPr>
              <w:t>for</w:t>
            </w:r>
            <w:r w:rsidR="00CA3452">
              <w:rPr>
                <w:rFonts w:ascii="Calibri" w:eastAsiaTheme="minorHAnsi" w:hAnsi="Calibri" w:cs="Calibri"/>
                <w:sz w:val="22"/>
                <w:szCs w:val="22"/>
              </w:rPr>
              <w:t xml:space="preserve"> attendance and travel time </w:t>
            </w:r>
            <w:r>
              <w:rPr>
                <w:rFonts w:ascii="Calibri" w:eastAsiaTheme="minorHAnsi" w:hAnsi="Calibri" w:cs="Calibri"/>
                <w:sz w:val="22"/>
                <w:szCs w:val="22"/>
              </w:rPr>
              <w:t xml:space="preserve">and </w:t>
            </w:r>
            <w:r w:rsidR="00CA3452">
              <w:rPr>
                <w:rFonts w:ascii="Calibri" w:eastAsiaTheme="minorHAnsi" w:hAnsi="Calibri" w:cs="Calibri"/>
                <w:sz w:val="22"/>
                <w:szCs w:val="22"/>
              </w:rPr>
              <w:t>associated potential loss of income</w:t>
            </w:r>
            <w:r w:rsidR="00777C1A">
              <w:rPr>
                <w:rFonts w:ascii="Calibri" w:eastAsiaTheme="minorHAnsi" w:hAnsi="Calibri" w:cs="Calibri"/>
                <w:sz w:val="22"/>
                <w:szCs w:val="22"/>
              </w:rPr>
              <w:t>.</w:t>
            </w:r>
          </w:p>
          <w:p w14:paraId="78BCB8F9" w14:textId="3D982261"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Costs of course development and marketing</w:t>
            </w:r>
            <w:r w:rsidR="00777C1A">
              <w:rPr>
                <w:rFonts w:ascii="Calibri" w:eastAsiaTheme="minorHAnsi" w:hAnsi="Calibri" w:cs="Calibri"/>
                <w:sz w:val="22"/>
                <w:szCs w:val="22"/>
              </w:rPr>
              <w:t>.</w:t>
            </w:r>
          </w:p>
          <w:p w14:paraId="7B1114CD" w14:textId="35844707" w:rsidR="00CA3452" w:rsidRPr="00CC5198"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Compliance costs</w:t>
            </w:r>
            <w:r w:rsidR="00777C1A">
              <w:rPr>
                <w:rFonts w:ascii="Calibri" w:eastAsiaTheme="minorHAnsi" w:hAnsi="Calibri" w:cs="Calibri"/>
                <w:sz w:val="22"/>
                <w:szCs w:val="22"/>
              </w:rPr>
              <w:t>.</w:t>
            </w:r>
          </w:p>
        </w:tc>
        <w:tc>
          <w:tcPr>
            <w:tcW w:w="2977" w:type="dxa"/>
            <w:tcBorders>
              <w:top w:val="single" w:sz="4" w:space="0" w:color="000000" w:themeColor="text1"/>
              <w:left w:val="single" w:sz="4" w:space="0" w:color="auto"/>
              <w:bottom w:val="single" w:sz="4" w:space="0" w:color="auto"/>
              <w:right w:val="single" w:sz="4" w:space="0" w:color="auto"/>
            </w:tcBorders>
          </w:tcPr>
          <w:p w14:paraId="5957EF7D" w14:textId="56C41896"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Significant program delivery costs continue to apply under option B.  Potential for some reduction through the removal of the requirement for Consumer Protection</w:t>
            </w:r>
            <w:r w:rsidR="00245E95">
              <w:rPr>
                <w:rFonts w:ascii="Calibri" w:eastAsiaTheme="minorHAnsi" w:hAnsi="Calibri" w:cs="Calibri"/>
                <w:sz w:val="22"/>
                <w:szCs w:val="22"/>
              </w:rPr>
              <w:t xml:space="preserve">’s </w:t>
            </w:r>
            <w:r>
              <w:rPr>
                <w:rFonts w:ascii="Calibri" w:eastAsiaTheme="minorHAnsi" w:hAnsi="Calibri" w:cs="Calibri"/>
                <w:sz w:val="22"/>
                <w:szCs w:val="22"/>
              </w:rPr>
              <w:t>content</w:t>
            </w:r>
            <w:r w:rsidR="00245E95">
              <w:rPr>
                <w:rFonts w:ascii="Calibri" w:eastAsiaTheme="minorHAnsi" w:hAnsi="Calibri" w:cs="Calibri"/>
                <w:sz w:val="22"/>
                <w:szCs w:val="22"/>
              </w:rPr>
              <w:t xml:space="preserve"> approval</w:t>
            </w:r>
            <w:r>
              <w:rPr>
                <w:rFonts w:ascii="Calibri" w:eastAsiaTheme="minorHAnsi" w:hAnsi="Calibri" w:cs="Calibri"/>
                <w:sz w:val="22"/>
                <w:szCs w:val="22"/>
              </w:rPr>
              <w:t>.</w:t>
            </w:r>
          </w:p>
          <w:p w14:paraId="1D8B615C" w14:textId="79272083" w:rsidR="00CA3452" w:rsidRDefault="00116AE5"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w:t>
            </w:r>
            <w:r w:rsidR="00CA3452">
              <w:rPr>
                <w:rFonts w:ascii="Calibri" w:eastAsiaTheme="minorHAnsi" w:hAnsi="Calibri" w:cs="Calibri"/>
                <w:sz w:val="22"/>
                <w:szCs w:val="22"/>
              </w:rPr>
              <w:t>osts to agent</w:t>
            </w:r>
            <w:r>
              <w:rPr>
                <w:rFonts w:ascii="Calibri" w:eastAsiaTheme="minorHAnsi" w:hAnsi="Calibri" w:cs="Calibri"/>
                <w:sz w:val="22"/>
                <w:szCs w:val="22"/>
              </w:rPr>
              <w:t>s of attendance and travel time and</w:t>
            </w:r>
            <w:r w:rsidR="00CA3452">
              <w:rPr>
                <w:rFonts w:ascii="Calibri" w:eastAsiaTheme="minorHAnsi" w:hAnsi="Calibri" w:cs="Calibri"/>
                <w:sz w:val="22"/>
                <w:szCs w:val="22"/>
              </w:rPr>
              <w:t xml:space="preserve"> associated potential</w:t>
            </w:r>
            <w:r>
              <w:rPr>
                <w:rFonts w:ascii="Calibri" w:eastAsiaTheme="minorHAnsi" w:hAnsi="Calibri" w:cs="Calibri"/>
                <w:sz w:val="22"/>
                <w:szCs w:val="22"/>
              </w:rPr>
              <w:t xml:space="preserve"> loss of income (equivalent to o</w:t>
            </w:r>
            <w:r w:rsidR="00CA3452">
              <w:rPr>
                <w:rFonts w:ascii="Calibri" w:eastAsiaTheme="minorHAnsi" w:hAnsi="Calibri" w:cs="Calibri"/>
                <w:sz w:val="22"/>
                <w:szCs w:val="22"/>
              </w:rPr>
              <w:t>ption A)</w:t>
            </w:r>
            <w:r w:rsidR="00777C1A">
              <w:rPr>
                <w:rFonts w:ascii="Calibri" w:eastAsiaTheme="minorHAnsi" w:hAnsi="Calibri" w:cs="Calibri"/>
                <w:sz w:val="22"/>
                <w:szCs w:val="22"/>
              </w:rPr>
              <w:t>.</w:t>
            </w:r>
          </w:p>
          <w:p w14:paraId="6FA44DD8" w14:textId="677D14FB" w:rsidR="00A67E9E" w:rsidRDefault="00A67E9E"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Potential loss of income for training providers who currently rely on </w:t>
            </w:r>
            <w:r w:rsidR="00116AE5">
              <w:rPr>
                <w:rFonts w:ascii="Calibri" w:eastAsiaTheme="minorHAnsi" w:hAnsi="Calibri" w:cs="Calibri"/>
                <w:sz w:val="22"/>
                <w:szCs w:val="22"/>
              </w:rPr>
              <w:t>g</w:t>
            </w:r>
            <w:r>
              <w:rPr>
                <w:rFonts w:ascii="Calibri" w:eastAsiaTheme="minorHAnsi" w:hAnsi="Calibri" w:cs="Calibri"/>
                <w:sz w:val="22"/>
                <w:szCs w:val="22"/>
              </w:rPr>
              <w:t>overnment funding</w:t>
            </w:r>
            <w:r w:rsidR="00777C1A">
              <w:rPr>
                <w:rFonts w:ascii="Calibri" w:eastAsiaTheme="minorHAnsi" w:hAnsi="Calibri" w:cs="Calibri"/>
                <w:sz w:val="22"/>
                <w:szCs w:val="22"/>
              </w:rPr>
              <w:t>.</w:t>
            </w:r>
          </w:p>
          <w:p w14:paraId="0722BCD3" w14:textId="305B696E" w:rsidR="00CA3452" w:rsidRDefault="00A67E9E"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Increased c</w:t>
            </w:r>
            <w:r w:rsidR="00CA3452">
              <w:rPr>
                <w:rFonts w:ascii="Calibri" w:eastAsiaTheme="minorHAnsi" w:hAnsi="Calibri" w:cs="Calibri"/>
                <w:sz w:val="22"/>
                <w:szCs w:val="22"/>
              </w:rPr>
              <w:t>osts of course development and marketing</w:t>
            </w:r>
            <w:r>
              <w:rPr>
                <w:rFonts w:ascii="Calibri" w:eastAsiaTheme="minorHAnsi" w:hAnsi="Calibri" w:cs="Calibri"/>
                <w:sz w:val="22"/>
                <w:szCs w:val="22"/>
              </w:rPr>
              <w:t xml:space="preserve"> with removal of guaranteed market</w:t>
            </w:r>
            <w:r w:rsidR="00777C1A">
              <w:rPr>
                <w:rFonts w:ascii="Calibri" w:eastAsiaTheme="minorHAnsi" w:hAnsi="Calibri" w:cs="Calibri"/>
                <w:sz w:val="22"/>
                <w:szCs w:val="22"/>
              </w:rPr>
              <w:t>.</w:t>
            </w:r>
          </w:p>
          <w:p w14:paraId="5AB2992E" w14:textId="5978C1EB"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Compliance costs (equivalent to option A)</w:t>
            </w:r>
            <w:r w:rsidR="00777C1A">
              <w:rPr>
                <w:rFonts w:ascii="Calibri" w:eastAsiaTheme="minorHAnsi" w:hAnsi="Calibri" w:cs="Calibri"/>
                <w:sz w:val="22"/>
                <w:szCs w:val="22"/>
              </w:rPr>
              <w:t>.</w:t>
            </w:r>
          </w:p>
          <w:p w14:paraId="10AB7233" w14:textId="5A5ED59B" w:rsidR="00CA3452" w:rsidRPr="00CC5198" w:rsidRDefault="00CA3452" w:rsidP="00116AE5">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Under </w:t>
            </w:r>
            <w:r w:rsidR="00116AE5">
              <w:rPr>
                <w:rFonts w:ascii="Calibri" w:eastAsiaTheme="minorHAnsi" w:hAnsi="Calibri" w:cs="Calibri"/>
                <w:sz w:val="22"/>
                <w:szCs w:val="22"/>
              </w:rPr>
              <w:t>o</w:t>
            </w:r>
            <w:r>
              <w:rPr>
                <w:rFonts w:ascii="Calibri" w:eastAsiaTheme="minorHAnsi" w:hAnsi="Calibri" w:cs="Calibri"/>
                <w:sz w:val="22"/>
                <w:szCs w:val="22"/>
              </w:rPr>
              <w:t>ption B2 (reduced number of units required) costs would be reduced in each of the above categories, largely in proportion to the reduction in number of units required</w:t>
            </w:r>
            <w:r w:rsidR="00777C1A">
              <w:rPr>
                <w:rFonts w:ascii="Calibri" w:eastAsiaTheme="minorHAnsi" w:hAnsi="Calibri" w:cs="Calibri"/>
                <w:sz w:val="22"/>
                <w:szCs w:val="22"/>
              </w:rPr>
              <w:t>.</w:t>
            </w:r>
          </w:p>
        </w:tc>
        <w:tc>
          <w:tcPr>
            <w:tcW w:w="2773" w:type="dxa"/>
            <w:tcBorders>
              <w:top w:val="single" w:sz="4" w:space="0" w:color="auto"/>
              <w:left w:val="single" w:sz="4" w:space="0" w:color="auto"/>
              <w:bottom w:val="single" w:sz="4" w:space="0" w:color="auto"/>
              <w:right w:val="single" w:sz="4" w:space="0" w:color="auto"/>
            </w:tcBorders>
          </w:tcPr>
          <w:p w14:paraId="1C48C501" w14:textId="3D830552"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Loss of </w:t>
            </w:r>
            <w:r w:rsidR="00777C1A">
              <w:rPr>
                <w:rFonts w:ascii="Calibri" w:eastAsiaTheme="minorHAnsi" w:hAnsi="Calibri" w:cs="Calibri"/>
                <w:sz w:val="22"/>
                <w:szCs w:val="22"/>
              </w:rPr>
              <w:t xml:space="preserve">Consumer Protection </w:t>
            </w:r>
            <w:r>
              <w:rPr>
                <w:rFonts w:ascii="Calibri" w:eastAsiaTheme="minorHAnsi" w:hAnsi="Calibri" w:cs="Calibri"/>
                <w:sz w:val="22"/>
                <w:szCs w:val="22"/>
              </w:rPr>
              <w:t>control over course content</w:t>
            </w:r>
            <w:r w:rsidR="00817A88">
              <w:rPr>
                <w:rFonts w:ascii="Calibri" w:eastAsiaTheme="minorHAnsi" w:hAnsi="Calibri" w:cs="Calibri"/>
                <w:sz w:val="22"/>
                <w:szCs w:val="22"/>
              </w:rPr>
              <w:t>.</w:t>
            </w:r>
          </w:p>
          <w:p w14:paraId="2EBA6CDD" w14:textId="6F03DE08"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Potential fall in professional standards through reduced training and resulting consumer detriment</w:t>
            </w:r>
            <w:r w:rsidR="00777C1A">
              <w:rPr>
                <w:rFonts w:ascii="Calibri" w:eastAsiaTheme="minorHAnsi" w:hAnsi="Calibri" w:cs="Calibri"/>
                <w:sz w:val="22"/>
                <w:szCs w:val="22"/>
              </w:rPr>
              <w:t>.</w:t>
            </w:r>
          </w:p>
          <w:p w14:paraId="40EF2849" w14:textId="3A52121B"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Potential for increased number of consumer complaints and associated additional compliance costs</w:t>
            </w:r>
            <w:r w:rsidR="00777C1A">
              <w:rPr>
                <w:rFonts w:ascii="Calibri" w:eastAsiaTheme="minorHAnsi" w:hAnsi="Calibri" w:cs="Calibri"/>
                <w:sz w:val="22"/>
                <w:szCs w:val="22"/>
              </w:rPr>
              <w:t>.</w:t>
            </w:r>
          </w:p>
          <w:p w14:paraId="31E955BB" w14:textId="5D57F9DD"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Loss of income for training providers</w:t>
            </w:r>
            <w:r w:rsidR="00A67E9E">
              <w:rPr>
                <w:rFonts w:ascii="Calibri" w:eastAsiaTheme="minorHAnsi" w:hAnsi="Calibri" w:cs="Calibri"/>
                <w:sz w:val="22"/>
                <w:szCs w:val="22"/>
              </w:rPr>
              <w:t xml:space="preserve"> (equivalent to option B)</w:t>
            </w:r>
            <w:r w:rsidR="00777C1A">
              <w:rPr>
                <w:rFonts w:ascii="Calibri" w:eastAsiaTheme="minorHAnsi" w:hAnsi="Calibri" w:cs="Calibri"/>
                <w:sz w:val="22"/>
                <w:szCs w:val="22"/>
              </w:rPr>
              <w:t>.</w:t>
            </w:r>
          </w:p>
          <w:p w14:paraId="5F8ABF46" w14:textId="24853AE3" w:rsidR="00CA3452" w:rsidRDefault="00CA3452" w:rsidP="005F69CF">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Additional costs for industry in monitoring professional standards and making provision for training</w:t>
            </w:r>
            <w:r w:rsidR="00777C1A">
              <w:rPr>
                <w:rFonts w:ascii="Calibri" w:eastAsiaTheme="minorHAnsi" w:hAnsi="Calibri" w:cs="Calibri"/>
                <w:sz w:val="22"/>
                <w:szCs w:val="22"/>
              </w:rPr>
              <w:t>.</w:t>
            </w:r>
          </w:p>
          <w:p w14:paraId="5E51D085" w14:textId="56AA0A57" w:rsidR="00CA3452" w:rsidRPr="00CC5198" w:rsidRDefault="00CA3452" w:rsidP="00116AE5">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Costs associated with course development, delivery, agent attendance are anticipated to be less than options A or B</w:t>
            </w:r>
            <w:r w:rsidR="00116AE5">
              <w:rPr>
                <w:rFonts w:ascii="Calibri" w:eastAsiaTheme="minorHAnsi" w:hAnsi="Calibri" w:cs="Calibri"/>
                <w:sz w:val="22"/>
                <w:szCs w:val="22"/>
              </w:rPr>
              <w:t xml:space="preserve">. </w:t>
            </w:r>
            <w:r>
              <w:rPr>
                <w:rFonts w:ascii="Calibri" w:eastAsiaTheme="minorHAnsi" w:hAnsi="Calibri" w:cs="Calibri"/>
                <w:sz w:val="22"/>
                <w:szCs w:val="22"/>
              </w:rPr>
              <w:t xml:space="preserve"> </w:t>
            </w:r>
            <w:r w:rsidR="00116AE5">
              <w:rPr>
                <w:rFonts w:ascii="Calibri" w:eastAsiaTheme="minorHAnsi" w:hAnsi="Calibri" w:cs="Calibri"/>
                <w:sz w:val="22"/>
                <w:szCs w:val="22"/>
              </w:rPr>
              <w:t>C</w:t>
            </w:r>
            <w:r>
              <w:rPr>
                <w:rFonts w:ascii="Calibri" w:eastAsiaTheme="minorHAnsi" w:hAnsi="Calibri" w:cs="Calibri"/>
                <w:sz w:val="22"/>
                <w:szCs w:val="22"/>
              </w:rPr>
              <w:t>ost will depend on the extent to which agents choose to participate and/or industry bodies mandate training</w:t>
            </w:r>
            <w:r w:rsidR="00777C1A">
              <w:rPr>
                <w:rFonts w:ascii="Calibri" w:eastAsiaTheme="minorHAnsi" w:hAnsi="Calibri" w:cs="Calibri"/>
                <w:sz w:val="22"/>
                <w:szCs w:val="22"/>
              </w:rPr>
              <w:t>.</w:t>
            </w:r>
          </w:p>
        </w:tc>
      </w:tr>
      <w:tr w:rsidR="00CA3452" w14:paraId="1743B4D2" w14:textId="77777777" w:rsidTr="00FF4C9E">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tcPr>
          <w:p w14:paraId="7B5A86F7" w14:textId="77777777" w:rsidR="00CA3452" w:rsidRPr="00CC5198" w:rsidRDefault="00CA3452" w:rsidP="00FF4C9E">
            <w:pPr>
              <w:pStyle w:val="BodyText"/>
              <w:spacing w:before="120" w:after="120"/>
              <w:rPr>
                <w:rFonts w:ascii="Calibri" w:eastAsiaTheme="minorHAnsi" w:hAnsi="Calibri" w:cs="Calibri"/>
                <w:sz w:val="22"/>
                <w:szCs w:val="22"/>
              </w:rPr>
            </w:pPr>
            <w:r w:rsidRPr="00CC5198">
              <w:rPr>
                <w:rFonts w:ascii="Calibri" w:eastAsiaTheme="minorHAnsi" w:hAnsi="Calibri" w:cs="Calibri"/>
                <w:sz w:val="22"/>
                <w:szCs w:val="22"/>
              </w:rPr>
              <w:t>Benefits</w:t>
            </w:r>
          </w:p>
        </w:tc>
        <w:tc>
          <w:tcPr>
            <w:tcW w:w="2268" w:type="dxa"/>
            <w:tcBorders>
              <w:top w:val="single" w:sz="4" w:space="0" w:color="auto"/>
              <w:left w:val="single" w:sz="4" w:space="0" w:color="auto"/>
              <w:bottom w:val="single" w:sz="4" w:space="0" w:color="auto"/>
              <w:right w:val="single" w:sz="4" w:space="0" w:color="auto"/>
            </w:tcBorders>
          </w:tcPr>
          <w:p w14:paraId="5AF89A2E" w14:textId="5B12AAB6"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All industry participants engage in regular training</w:t>
            </w:r>
            <w:r w:rsidR="00777C1A">
              <w:rPr>
                <w:rFonts w:ascii="Calibri" w:eastAsiaTheme="minorHAnsi" w:hAnsi="Calibri" w:cs="Calibri"/>
                <w:sz w:val="22"/>
                <w:szCs w:val="22"/>
              </w:rPr>
              <w:t>.</w:t>
            </w:r>
          </w:p>
          <w:p w14:paraId="0E3FB8A5" w14:textId="666FE62A" w:rsidR="00CA3452" w:rsidRDefault="00777C1A"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Consumer Protection </w:t>
            </w:r>
            <w:r w:rsidR="00CA3452">
              <w:rPr>
                <w:rFonts w:ascii="Calibri" w:eastAsiaTheme="minorHAnsi" w:hAnsi="Calibri" w:cs="Calibri"/>
                <w:sz w:val="22"/>
                <w:szCs w:val="22"/>
              </w:rPr>
              <w:t>is able to control training content to ensure that it addresses identified high risk issues</w:t>
            </w:r>
            <w:r>
              <w:rPr>
                <w:rFonts w:ascii="Calibri" w:eastAsiaTheme="minorHAnsi" w:hAnsi="Calibri" w:cs="Calibri"/>
                <w:sz w:val="22"/>
                <w:szCs w:val="22"/>
              </w:rPr>
              <w:t>.</w:t>
            </w:r>
          </w:p>
          <w:p w14:paraId="3D9B54EE" w14:textId="2BDC5F13"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Promotes consumer confidence and </w:t>
            </w:r>
            <w:r>
              <w:rPr>
                <w:rFonts w:ascii="Calibri" w:eastAsiaTheme="minorHAnsi" w:hAnsi="Calibri" w:cs="Calibri"/>
                <w:sz w:val="22"/>
                <w:szCs w:val="22"/>
              </w:rPr>
              <w:lastRenderedPageBreak/>
              <w:t>potentially improves consumer service</w:t>
            </w:r>
            <w:r w:rsidR="00777C1A">
              <w:rPr>
                <w:rFonts w:ascii="Calibri" w:eastAsiaTheme="minorHAnsi" w:hAnsi="Calibri" w:cs="Calibri"/>
                <w:sz w:val="22"/>
                <w:szCs w:val="22"/>
              </w:rPr>
              <w:t>.</w:t>
            </w:r>
          </w:p>
          <w:p w14:paraId="0B15F0C7" w14:textId="43BA0D44"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Potential to </w:t>
            </w:r>
            <w:r w:rsidR="00116AE5">
              <w:rPr>
                <w:rFonts w:ascii="Calibri" w:eastAsiaTheme="minorHAnsi" w:hAnsi="Calibri" w:cs="Calibri"/>
                <w:sz w:val="22"/>
                <w:szCs w:val="22"/>
              </w:rPr>
              <w:t xml:space="preserve">maintain a low rate of </w:t>
            </w:r>
            <w:r>
              <w:rPr>
                <w:rFonts w:ascii="Calibri" w:eastAsiaTheme="minorHAnsi" w:hAnsi="Calibri" w:cs="Calibri"/>
                <w:sz w:val="22"/>
                <w:szCs w:val="22"/>
              </w:rPr>
              <w:t>complaints and associated compliance requirements</w:t>
            </w:r>
            <w:r w:rsidR="00777C1A">
              <w:rPr>
                <w:rFonts w:ascii="Calibri" w:eastAsiaTheme="minorHAnsi" w:hAnsi="Calibri" w:cs="Calibri"/>
                <w:sz w:val="22"/>
                <w:szCs w:val="22"/>
              </w:rPr>
              <w:t>.</w:t>
            </w:r>
          </w:p>
          <w:p w14:paraId="63C2AC40" w14:textId="5F9AC2C0" w:rsidR="00CA3452" w:rsidRPr="00CC5198"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Provides certainty for training providers as to training content and demand</w:t>
            </w:r>
            <w:r w:rsidR="00777C1A">
              <w:rPr>
                <w:rFonts w:ascii="Calibri" w:eastAsiaTheme="minorHAnsi" w:hAnsi="Calibri" w:cs="Calibri"/>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3E5708AA" w14:textId="66F1AFAE"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lastRenderedPageBreak/>
              <w:t>All industry participants engage in regular training</w:t>
            </w:r>
            <w:r w:rsidR="00777C1A">
              <w:rPr>
                <w:rFonts w:ascii="Calibri" w:eastAsiaTheme="minorHAnsi" w:hAnsi="Calibri" w:cs="Calibri"/>
                <w:sz w:val="22"/>
                <w:szCs w:val="22"/>
              </w:rPr>
              <w:t>.</w:t>
            </w:r>
          </w:p>
          <w:p w14:paraId="2BF42D70" w14:textId="6DDDCF1E" w:rsidR="00CA3452" w:rsidRDefault="00777C1A"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Consumer Protection </w:t>
            </w:r>
            <w:r w:rsidR="00CA3452">
              <w:rPr>
                <w:rFonts w:ascii="Calibri" w:eastAsiaTheme="minorHAnsi" w:hAnsi="Calibri" w:cs="Calibri"/>
                <w:sz w:val="22"/>
                <w:szCs w:val="22"/>
              </w:rPr>
              <w:t>is able to manage training provider approval process and training topics</w:t>
            </w:r>
            <w:r>
              <w:rPr>
                <w:rFonts w:ascii="Calibri" w:eastAsiaTheme="minorHAnsi" w:hAnsi="Calibri" w:cs="Calibri"/>
                <w:sz w:val="22"/>
                <w:szCs w:val="22"/>
              </w:rPr>
              <w:t>.</w:t>
            </w:r>
          </w:p>
          <w:p w14:paraId="517FE6B2" w14:textId="1BA8A5EF"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Training providers have greater flexibility in development </w:t>
            </w:r>
            <w:r w:rsidR="00D34B99">
              <w:rPr>
                <w:rFonts w:ascii="Calibri" w:eastAsiaTheme="minorHAnsi" w:hAnsi="Calibri" w:cs="Calibri"/>
                <w:sz w:val="22"/>
                <w:szCs w:val="22"/>
              </w:rPr>
              <w:t xml:space="preserve">of </w:t>
            </w:r>
            <w:r>
              <w:rPr>
                <w:rFonts w:ascii="Calibri" w:eastAsiaTheme="minorHAnsi" w:hAnsi="Calibri" w:cs="Calibri"/>
                <w:sz w:val="22"/>
                <w:szCs w:val="22"/>
              </w:rPr>
              <w:t>training packages in comparison to option A</w:t>
            </w:r>
            <w:r w:rsidR="00777C1A">
              <w:rPr>
                <w:rFonts w:ascii="Calibri" w:eastAsiaTheme="minorHAnsi" w:hAnsi="Calibri" w:cs="Calibri"/>
                <w:sz w:val="22"/>
                <w:szCs w:val="22"/>
              </w:rPr>
              <w:t>.</w:t>
            </w:r>
          </w:p>
          <w:p w14:paraId="32C21FAB" w14:textId="5BA245F9"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lastRenderedPageBreak/>
              <w:t>Promotes consumer confidence and potentially improves consumer service</w:t>
            </w:r>
            <w:r w:rsidR="00777C1A">
              <w:rPr>
                <w:rFonts w:ascii="Calibri" w:eastAsiaTheme="minorHAnsi" w:hAnsi="Calibri" w:cs="Calibri"/>
                <w:sz w:val="22"/>
                <w:szCs w:val="22"/>
              </w:rPr>
              <w:t>.</w:t>
            </w:r>
          </w:p>
          <w:p w14:paraId="5C45B744" w14:textId="684E83E1"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Provides certainty for training providers as to subject requirements</w:t>
            </w:r>
            <w:r w:rsidR="00777C1A">
              <w:rPr>
                <w:rFonts w:ascii="Calibri" w:eastAsiaTheme="minorHAnsi" w:hAnsi="Calibri" w:cs="Calibri"/>
                <w:sz w:val="22"/>
                <w:szCs w:val="22"/>
              </w:rPr>
              <w:t>.</w:t>
            </w:r>
          </w:p>
          <w:p w14:paraId="51BA1855" w14:textId="4A856EFF" w:rsidR="00CA3452" w:rsidRPr="00CC5198"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Opportunity for costs to be reduced through reduction in number of units required</w:t>
            </w:r>
            <w:r w:rsidR="00777C1A">
              <w:rPr>
                <w:rFonts w:ascii="Calibri" w:eastAsiaTheme="minorHAnsi" w:hAnsi="Calibri" w:cs="Calibri"/>
                <w:sz w:val="22"/>
                <w:szCs w:val="22"/>
              </w:rPr>
              <w:t>.</w:t>
            </w:r>
          </w:p>
        </w:tc>
        <w:tc>
          <w:tcPr>
            <w:tcW w:w="2773" w:type="dxa"/>
            <w:tcBorders>
              <w:top w:val="single" w:sz="4" w:space="0" w:color="auto"/>
              <w:left w:val="single" w:sz="4" w:space="0" w:color="auto"/>
              <w:bottom w:val="single" w:sz="4" w:space="0" w:color="auto"/>
              <w:right w:val="single" w:sz="4" w:space="0" w:color="auto"/>
            </w:tcBorders>
          </w:tcPr>
          <w:p w14:paraId="6B444D11" w14:textId="0CA7CC44"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lastRenderedPageBreak/>
              <w:t>Voluntary participation provides for greater flexibility for industry in planning professional development activities that meet industry requirements and minimise costs for participants</w:t>
            </w:r>
            <w:r w:rsidR="00777C1A">
              <w:rPr>
                <w:rFonts w:ascii="Calibri" w:eastAsiaTheme="minorHAnsi" w:hAnsi="Calibri" w:cs="Calibri"/>
                <w:sz w:val="22"/>
                <w:szCs w:val="22"/>
              </w:rPr>
              <w:t>.</w:t>
            </w:r>
          </w:p>
          <w:p w14:paraId="364D7D5D" w14:textId="323BBB33"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Potential benefits for consumers from training that can be delivered in a </w:t>
            </w:r>
            <w:r>
              <w:rPr>
                <w:rFonts w:ascii="Calibri" w:eastAsiaTheme="minorHAnsi" w:hAnsi="Calibri" w:cs="Calibri"/>
                <w:sz w:val="22"/>
                <w:szCs w:val="22"/>
              </w:rPr>
              <w:lastRenderedPageBreak/>
              <w:t>timely manner in response to specific issues</w:t>
            </w:r>
            <w:r w:rsidR="00777C1A">
              <w:rPr>
                <w:rFonts w:ascii="Calibri" w:eastAsiaTheme="minorHAnsi" w:hAnsi="Calibri" w:cs="Calibri"/>
                <w:sz w:val="22"/>
                <w:szCs w:val="22"/>
              </w:rPr>
              <w:t>.</w:t>
            </w:r>
          </w:p>
          <w:p w14:paraId="55CF19BF" w14:textId="59884CAF"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Training providers have flexibility to develop activities in accordance with industry demand</w:t>
            </w:r>
            <w:r w:rsidR="00777C1A">
              <w:rPr>
                <w:rFonts w:ascii="Calibri" w:eastAsiaTheme="minorHAnsi" w:hAnsi="Calibri" w:cs="Calibri"/>
                <w:sz w:val="22"/>
                <w:szCs w:val="22"/>
              </w:rPr>
              <w:t>.</w:t>
            </w:r>
          </w:p>
          <w:p w14:paraId="051BA0BD" w14:textId="7FF1CD03"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Provides greater flexibility and responsiveness in development of course content</w:t>
            </w:r>
            <w:r w:rsidR="00777C1A">
              <w:rPr>
                <w:rFonts w:ascii="Calibri" w:eastAsiaTheme="minorHAnsi" w:hAnsi="Calibri" w:cs="Calibri"/>
                <w:sz w:val="22"/>
                <w:szCs w:val="22"/>
              </w:rPr>
              <w:t>.</w:t>
            </w:r>
          </w:p>
          <w:p w14:paraId="0FF218CD" w14:textId="7C00190E" w:rsidR="00CA3452" w:rsidRDefault="00CA3452" w:rsidP="005F69CF">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Peak bodies have increased control over training requirements</w:t>
            </w:r>
            <w:r w:rsidR="00777C1A">
              <w:rPr>
                <w:rFonts w:ascii="Calibri" w:eastAsiaTheme="minorHAnsi" w:hAnsi="Calibri" w:cs="Calibri"/>
                <w:sz w:val="22"/>
                <w:szCs w:val="22"/>
              </w:rPr>
              <w:t>.</w:t>
            </w:r>
          </w:p>
          <w:p w14:paraId="55AE3568" w14:textId="2D3B08D7" w:rsidR="00CA3452" w:rsidRPr="00CC5198" w:rsidRDefault="00CA3452" w:rsidP="00116AE5">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Removes CPD monitoring and enforcement costs for </w:t>
            </w:r>
            <w:r w:rsidR="00116AE5">
              <w:rPr>
                <w:rFonts w:ascii="Calibri" w:eastAsiaTheme="minorHAnsi" w:hAnsi="Calibri" w:cs="Calibri"/>
                <w:sz w:val="22"/>
                <w:szCs w:val="22"/>
              </w:rPr>
              <w:t>g</w:t>
            </w:r>
            <w:r>
              <w:rPr>
                <w:rFonts w:ascii="Calibri" w:eastAsiaTheme="minorHAnsi" w:hAnsi="Calibri" w:cs="Calibri"/>
                <w:sz w:val="22"/>
                <w:szCs w:val="22"/>
              </w:rPr>
              <w:t>overnment</w:t>
            </w:r>
            <w:r w:rsidR="00777C1A">
              <w:rPr>
                <w:rFonts w:ascii="Calibri" w:eastAsiaTheme="minorHAnsi" w:hAnsi="Calibri" w:cs="Calibri"/>
                <w:sz w:val="22"/>
                <w:szCs w:val="22"/>
              </w:rPr>
              <w:t>.</w:t>
            </w:r>
          </w:p>
        </w:tc>
      </w:tr>
    </w:tbl>
    <w:p w14:paraId="02E3A94A" w14:textId="77777777" w:rsidR="00455035" w:rsidRDefault="00455035" w:rsidP="002308E7">
      <w:pPr>
        <w:pStyle w:val="BodyText"/>
        <w:rPr>
          <w:rFonts w:ascii="Arial" w:eastAsiaTheme="minorHAnsi" w:hAnsi="Arial" w:cs="Arial"/>
          <w:b/>
          <w:color w:val="31849B" w:themeColor="accent5" w:themeShade="BF"/>
          <w:sz w:val="28"/>
          <w:szCs w:val="28"/>
        </w:rPr>
      </w:pPr>
    </w:p>
    <w:p w14:paraId="01DFEE82" w14:textId="5E33C399" w:rsidR="002308E7" w:rsidRPr="005533ED" w:rsidRDefault="005533ED" w:rsidP="002308E7">
      <w:pPr>
        <w:pStyle w:val="BodyText"/>
        <w:rPr>
          <w:rFonts w:ascii="Arial" w:eastAsiaTheme="minorHAnsi" w:hAnsi="Arial" w:cs="Arial"/>
          <w:b/>
          <w:sz w:val="28"/>
          <w:szCs w:val="28"/>
        </w:rPr>
      </w:pPr>
      <w:r>
        <w:rPr>
          <w:rFonts w:ascii="Arial" w:eastAsiaTheme="minorHAnsi" w:hAnsi="Arial" w:cs="Arial"/>
          <w:b/>
          <w:color w:val="31849B" w:themeColor="accent5" w:themeShade="BF"/>
          <w:sz w:val="28"/>
          <w:szCs w:val="28"/>
        </w:rPr>
        <w:t>Questions for stakeholders</w:t>
      </w:r>
    </w:p>
    <w:p w14:paraId="47D11E74" w14:textId="5384CC8E" w:rsidR="00943626" w:rsidRDefault="00943626" w:rsidP="002308E7">
      <w:pPr>
        <w:pStyle w:val="BodyText"/>
        <w:rPr>
          <w:rFonts w:eastAsiaTheme="minorHAnsi"/>
        </w:rPr>
      </w:pPr>
      <w:r>
        <w:rPr>
          <w:rFonts w:eastAsiaTheme="minorHAnsi"/>
        </w:rPr>
        <w:t>In light of the findings of the Review, and the preliminary assessment of costs and benefits of options for providing for professional development in the real estate and settlement industries described above, Consumer Protection is seeking feedback from stakeholders on the following matters:</w:t>
      </w:r>
    </w:p>
    <w:p w14:paraId="2A519C20" w14:textId="77777777" w:rsidR="00777C1A" w:rsidRPr="007E697E" w:rsidRDefault="00777C1A" w:rsidP="00777C1A">
      <w:pPr>
        <w:pStyle w:val="PlainText"/>
        <w:rPr>
          <w:rFonts w:asciiTheme="minorHAnsi" w:hAnsiTheme="minorHAnsi" w:cstheme="minorHAnsi"/>
          <w:b/>
          <w:bCs/>
          <w:sz w:val="26"/>
          <w:szCs w:val="26"/>
        </w:rPr>
      </w:pPr>
      <w:r w:rsidRPr="007E697E">
        <w:rPr>
          <w:rFonts w:asciiTheme="minorHAnsi" w:hAnsiTheme="minorHAnsi" w:cstheme="minorHAnsi"/>
          <w:b/>
          <w:bCs/>
          <w:sz w:val="26"/>
          <w:szCs w:val="26"/>
        </w:rPr>
        <w:t>Licensees</w:t>
      </w:r>
    </w:p>
    <w:p w14:paraId="17DF5284" w14:textId="69C7FDC9" w:rsidR="00777C1A" w:rsidRPr="00441715" w:rsidRDefault="00567AF1" w:rsidP="00777C1A">
      <w:pPr>
        <w:pStyle w:val="PlainText"/>
        <w:numPr>
          <w:ilvl w:val="0"/>
          <w:numId w:val="33"/>
        </w:numPr>
        <w:rPr>
          <w:rFonts w:asciiTheme="minorHAnsi" w:hAnsiTheme="minorHAnsi" w:cstheme="minorHAnsi"/>
          <w:sz w:val="24"/>
          <w:szCs w:val="24"/>
        </w:rPr>
      </w:pPr>
      <w:r>
        <w:rPr>
          <w:rFonts w:asciiTheme="minorHAnsi" w:hAnsiTheme="minorHAnsi" w:cstheme="minorHAnsi"/>
          <w:sz w:val="24"/>
          <w:szCs w:val="24"/>
        </w:rPr>
        <w:t>Is</w:t>
      </w:r>
      <w:r w:rsidRPr="00441715">
        <w:rPr>
          <w:rFonts w:asciiTheme="minorHAnsi" w:hAnsiTheme="minorHAnsi" w:cstheme="minorHAnsi"/>
          <w:sz w:val="24"/>
          <w:szCs w:val="24"/>
        </w:rPr>
        <w:t xml:space="preserve"> </w:t>
      </w:r>
      <w:r w:rsidR="00777C1A" w:rsidRPr="00441715">
        <w:rPr>
          <w:rFonts w:asciiTheme="minorHAnsi" w:hAnsiTheme="minorHAnsi" w:cstheme="minorHAnsi"/>
          <w:sz w:val="24"/>
          <w:szCs w:val="24"/>
        </w:rPr>
        <w:t>the CPD program beneficial to the licensees</w:t>
      </w:r>
      <w:r>
        <w:rPr>
          <w:rFonts w:asciiTheme="minorHAnsi" w:hAnsiTheme="minorHAnsi" w:cstheme="minorHAnsi"/>
          <w:sz w:val="24"/>
          <w:szCs w:val="24"/>
        </w:rPr>
        <w:t>?</w:t>
      </w:r>
    </w:p>
    <w:p w14:paraId="6D6D5217" w14:textId="527A41B4" w:rsidR="00777C1A" w:rsidRPr="00441715" w:rsidRDefault="00567AF1" w:rsidP="00777C1A">
      <w:pPr>
        <w:pStyle w:val="PlainText"/>
        <w:numPr>
          <w:ilvl w:val="0"/>
          <w:numId w:val="33"/>
        </w:numPr>
        <w:rPr>
          <w:rFonts w:asciiTheme="minorHAnsi" w:hAnsiTheme="minorHAnsi" w:cstheme="minorHAnsi"/>
          <w:sz w:val="24"/>
          <w:szCs w:val="24"/>
        </w:rPr>
      </w:pPr>
      <w:r>
        <w:rPr>
          <w:rFonts w:asciiTheme="minorHAnsi" w:hAnsiTheme="minorHAnsi" w:cstheme="minorHAnsi"/>
          <w:sz w:val="24"/>
          <w:szCs w:val="24"/>
        </w:rPr>
        <w:t xml:space="preserve">Should </w:t>
      </w:r>
      <w:r w:rsidR="00116AE5">
        <w:rPr>
          <w:rFonts w:asciiTheme="minorHAnsi" w:hAnsiTheme="minorHAnsi" w:cstheme="minorHAnsi"/>
          <w:sz w:val="24"/>
          <w:szCs w:val="24"/>
        </w:rPr>
        <w:t>the CPD P</w:t>
      </w:r>
      <w:r w:rsidR="00777C1A" w:rsidRPr="00441715">
        <w:rPr>
          <w:rFonts w:asciiTheme="minorHAnsi" w:hAnsiTheme="minorHAnsi" w:cstheme="minorHAnsi"/>
          <w:sz w:val="24"/>
          <w:szCs w:val="24"/>
        </w:rPr>
        <w:t>rogram rema</w:t>
      </w:r>
      <w:r w:rsidR="00441715">
        <w:rPr>
          <w:rFonts w:asciiTheme="minorHAnsi" w:hAnsiTheme="minorHAnsi" w:cstheme="minorHAnsi"/>
          <w:sz w:val="24"/>
          <w:szCs w:val="24"/>
        </w:rPr>
        <w:t>in as a legislative requirement</w:t>
      </w:r>
      <w:r>
        <w:rPr>
          <w:rFonts w:asciiTheme="minorHAnsi" w:hAnsiTheme="minorHAnsi" w:cstheme="minorHAnsi"/>
          <w:sz w:val="24"/>
          <w:szCs w:val="24"/>
        </w:rPr>
        <w:t>?</w:t>
      </w:r>
    </w:p>
    <w:p w14:paraId="39D4DAAC" w14:textId="6EE9732B" w:rsidR="00441715" w:rsidRDefault="00116AE5" w:rsidP="00777C1A">
      <w:pPr>
        <w:pStyle w:val="PlainText"/>
        <w:numPr>
          <w:ilvl w:val="0"/>
          <w:numId w:val="33"/>
        </w:numPr>
        <w:rPr>
          <w:rFonts w:asciiTheme="minorHAnsi" w:hAnsiTheme="minorHAnsi" w:cstheme="minorHAnsi"/>
          <w:sz w:val="24"/>
          <w:szCs w:val="24"/>
        </w:rPr>
      </w:pPr>
      <w:r>
        <w:rPr>
          <w:rFonts w:asciiTheme="minorHAnsi" w:hAnsiTheme="minorHAnsi" w:cstheme="minorHAnsi"/>
          <w:sz w:val="24"/>
          <w:szCs w:val="24"/>
        </w:rPr>
        <w:t>What should the CPD P</w:t>
      </w:r>
      <w:r w:rsidR="00777C1A" w:rsidRPr="00441715">
        <w:rPr>
          <w:rFonts w:asciiTheme="minorHAnsi" w:hAnsiTheme="minorHAnsi" w:cstheme="minorHAnsi"/>
          <w:sz w:val="24"/>
          <w:szCs w:val="24"/>
        </w:rPr>
        <w:t>rogram entail</w:t>
      </w:r>
      <w:r w:rsidR="00567AF1">
        <w:rPr>
          <w:rFonts w:asciiTheme="minorHAnsi" w:hAnsiTheme="minorHAnsi" w:cstheme="minorHAnsi"/>
          <w:sz w:val="24"/>
          <w:szCs w:val="24"/>
        </w:rPr>
        <w:t>?</w:t>
      </w:r>
    </w:p>
    <w:p w14:paraId="15F328C8" w14:textId="164381EF" w:rsidR="00777C1A" w:rsidRPr="00441715" w:rsidRDefault="00441715" w:rsidP="00777C1A">
      <w:pPr>
        <w:pStyle w:val="PlainText"/>
        <w:numPr>
          <w:ilvl w:val="0"/>
          <w:numId w:val="33"/>
        </w:numPr>
        <w:rPr>
          <w:rFonts w:asciiTheme="minorHAnsi" w:hAnsiTheme="minorHAnsi" w:cstheme="minorHAnsi"/>
          <w:sz w:val="24"/>
          <w:szCs w:val="24"/>
        </w:rPr>
      </w:pPr>
      <w:r>
        <w:rPr>
          <w:rFonts w:asciiTheme="minorHAnsi" w:hAnsiTheme="minorHAnsi" w:cstheme="minorHAnsi"/>
          <w:sz w:val="24"/>
          <w:szCs w:val="24"/>
        </w:rPr>
        <w:t xml:space="preserve">How </w:t>
      </w:r>
      <w:r w:rsidR="00567AF1">
        <w:rPr>
          <w:rFonts w:asciiTheme="minorHAnsi" w:hAnsiTheme="minorHAnsi" w:cstheme="minorHAnsi"/>
          <w:sz w:val="24"/>
          <w:szCs w:val="24"/>
        </w:rPr>
        <w:t xml:space="preserve">should </w:t>
      </w:r>
      <w:r w:rsidR="00116AE5">
        <w:rPr>
          <w:rFonts w:asciiTheme="minorHAnsi" w:hAnsiTheme="minorHAnsi" w:cstheme="minorHAnsi"/>
          <w:sz w:val="24"/>
          <w:szCs w:val="24"/>
        </w:rPr>
        <w:t>the CPD P</w:t>
      </w:r>
      <w:r>
        <w:rPr>
          <w:rFonts w:asciiTheme="minorHAnsi" w:hAnsiTheme="minorHAnsi" w:cstheme="minorHAnsi"/>
          <w:sz w:val="24"/>
          <w:szCs w:val="24"/>
        </w:rPr>
        <w:t>rogram be delivered</w:t>
      </w:r>
      <w:r w:rsidR="00567AF1">
        <w:rPr>
          <w:rFonts w:asciiTheme="minorHAnsi" w:hAnsiTheme="minorHAnsi" w:cstheme="minorHAnsi"/>
          <w:sz w:val="24"/>
          <w:szCs w:val="24"/>
        </w:rPr>
        <w:t xml:space="preserve">? </w:t>
      </w:r>
      <w:r>
        <w:rPr>
          <w:rFonts w:asciiTheme="minorHAnsi" w:hAnsiTheme="minorHAnsi" w:cstheme="minorHAnsi"/>
          <w:sz w:val="24"/>
          <w:szCs w:val="24"/>
        </w:rPr>
        <w:t>and</w:t>
      </w:r>
    </w:p>
    <w:p w14:paraId="2C702DD7" w14:textId="5520A62E" w:rsidR="00777C1A" w:rsidRPr="00441715" w:rsidRDefault="00777C1A" w:rsidP="00777C1A">
      <w:pPr>
        <w:pStyle w:val="PlainText"/>
        <w:numPr>
          <w:ilvl w:val="0"/>
          <w:numId w:val="33"/>
        </w:numPr>
        <w:rPr>
          <w:rFonts w:asciiTheme="minorHAnsi" w:hAnsiTheme="minorHAnsi" w:cstheme="minorHAnsi"/>
          <w:sz w:val="24"/>
          <w:szCs w:val="24"/>
        </w:rPr>
      </w:pPr>
      <w:r w:rsidRPr="00441715">
        <w:rPr>
          <w:rFonts w:asciiTheme="minorHAnsi" w:hAnsiTheme="minorHAnsi" w:cstheme="minorHAnsi"/>
          <w:sz w:val="24"/>
          <w:szCs w:val="24"/>
        </w:rPr>
        <w:t xml:space="preserve">If the CPD </w:t>
      </w:r>
      <w:r w:rsidR="00116AE5">
        <w:rPr>
          <w:rFonts w:asciiTheme="minorHAnsi" w:hAnsiTheme="minorHAnsi" w:cstheme="minorHAnsi"/>
          <w:sz w:val="24"/>
          <w:szCs w:val="24"/>
        </w:rPr>
        <w:t>P</w:t>
      </w:r>
      <w:r w:rsidRPr="00441715">
        <w:rPr>
          <w:rFonts w:asciiTheme="minorHAnsi" w:hAnsiTheme="minorHAnsi" w:cstheme="minorHAnsi"/>
          <w:sz w:val="24"/>
          <w:szCs w:val="24"/>
        </w:rPr>
        <w:t>rogram is removed as a legislative req</w:t>
      </w:r>
      <w:r w:rsidR="00441715" w:rsidRPr="00441715">
        <w:rPr>
          <w:rFonts w:asciiTheme="minorHAnsi" w:hAnsiTheme="minorHAnsi" w:cstheme="minorHAnsi"/>
          <w:sz w:val="24"/>
          <w:szCs w:val="24"/>
        </w:rPr>
        <w:t>uirement</w:t>
      </w:r>
      <w:r w:rsidRPr="00441715">
        <w:rPr>
          <w:rFonts w:asciiTheme="minorHAnsi" w:hAnsiTheme="minorHAnsi" w:cstheme="minorHAnsi"/>
          <w:sz w:val="24"/>
          <w:szCs w:val="24"/>
        </w:rPr>
        <w:t xml:space="preserve">, how will the industry keep </w:t>
      </w:r>
      <w:r w:rsidR="00116AE5">
        <w:rPr>
          <w:rFonts w:asciiTheme="minorHAnsi" w:hAnsiTheme="minorHAnsi" w:cstheme="minorHAnsi"/>
          <w:sz w:val="24"/>
          <w:szCs w:val="24"/>
        </w:rPr>
        <w:t>itself</w:t>
      </w:r>
      <w:r w:rsidRPr="00441715">
        <w:rPr>
          <w:rFonts w:asciiTheme="minorHAnsi" w:hAnsiTheme="minorHAnsi" w:cstheme="minorHAnsi"/>
          <w:sz w:val="24"/>
          <w:szCs w:val="24"/>
        </w:rPr>
        <w:t xml:space="preserve"> up to date with relevant information</w:t>
      </w:r>
      <w:r w:rsidR="00567AF1">
        <w:rPr>
          <w:rFonts w:asciiTheme="minorHAnsi" w:hAnsiTheme="minorHAnsi" w:cstheme="minorHAnsi"/>
          <w:sz w:val="24"/>
          <w:szCs w:val="24"/>
        </w:rPr>
        <w:t>?</w:t>
      </w:r>
    </w:p>
    <w:p w14:paraId="669B58E2" w14:textId="751B1FCB" w:rsidR="00777C1A" w:rsidRDefault="00777C1A" w:rsidP="00777C1A">
      <w:pPr>
        <w:pStyle w:val="PlainText"/>
        <w:rPr>
          <w:rFonts w:asciiTheme="minorHAnsi" w:hAnsiTheme="minorHAnsi" w:cstheme="minorHAnsi"/>
          <w:sz w:val="24"/>
          <w:szCs w:val="24"/>
        </w:rPr>
      </w:pPr>
    </w:p>
    <w:p w14:paraId="2C9FA223" w14:textId="77777777" w:rsidR="00116AE5" w:rsidRPr="007E697E" w:rsidRDefault="00116AE5" w:rsidP="00777C1A">
      <w:pPr>
        <w:pStyle w:val="PlainText"/>
        <w:rPr>
          <w:rFonts w:asciiTheme="minorHAnsi" w:hAnsiTheme="minorHAnsi" w:cstheme="minorHAnsi"/>
          <w:sz w:val="26"/>
          <w:szCs w:val="26"/>
        </w:rPr>
      </w:pPr>
    </w:p>
    <w:p w14:paraId="70ADD6C0" w14:textId="77777777" w:rsidR="00777C1A" w:rsidRPr="007E697E" w:rsidRDefault="00777C1A" w:rsidP="00777C1A">
      <w:pPr>
        <w:pStyle w:val="PlainText"/>
        <w:rPr>
          <w:rFonts w:asciiTheme="minorHAnsi" w:hAnsiTheme="minorHAnsi" w:cstheme="minorHAnsi"/>
          <w:b/>
          <w:bCs/>
          <w:sz w:val="26"/>
          <w:szCs w:val="26"/>
        </w:rPr>
      </w:pPr>
      <w:r w:rsidRPr="007E697E">
        <w:rPr>
          <w:rFonts w:asciiTheme="minorHAnsi" w:hAnsiTheme="minorHAnsi" w:cstheme="minorHAnsi"/>
          <w:b/>
          <w:bCs/>
          <w:sz w:val="26"/>
          <w:szCs w:val="26"/>
        </w:rPr>
        <w:t>Training Providers</w:t>
      </w:r>
    </w:p>
    <w:p w14:paraId="58147F3B" w14:textId="40789DEF" w:rsidR="00777C1A" w:rsidRPr="00441715" w:rsidRDefault="00567AF1" w:rsidP="00777C1A">
      <w:pPr>
        <w:pStyle w:val="PlainText"/>
        <w:numPr>
          <w:ilvl w:val="0"/>
          <w:numId w:val="34"/>
        </w:numPr>
        <w:rPr>
          <w:rFonts w:asciiTheme="minorHAnsi" w:hAnsiTheme="minorHAnsi" w:cstheme="minorHAnsi"/>
          <w:sz w:val="24"/>
          <w:szCs w:val="24"/>
        </w:rPr>
      </w:pPr>
      <w:r>
        <w:rPr>
          <w:rFonts w:asciiTheme="minorHAnsi" w:hAnsiTheme="minorHAnsi" w:cstheme="minorHAnsi"/>
          <w:sz w:val="24"/>
          <w:szCs w:val="24"/>
        </w:rPr>
        <w:t>What will be t</w:t>
      </w:r>
      <w:r w:rsidR="00777C1A" w:rsidRPr="00441715">
        <w:rPr>
          <w:rFonts w:asciiTheme="minorHAnsi" w:hAnsiTheme="minorHAnsi" w:cstheme="minorHAnsi"/>
          <w:sz w:val="24"/>
          <w:szCs w:val="24"/>
        </w:rPr>
        <w:t xml:space="preserve">he </w:t>
      </w:r>
      <w:r>
        <w:rPr>
          <w:rFonts w:asciiTheme="minorHAnsi" w:hAnsiTheme="minorHAnsi" w:cstheme="minorHAnsi"/>
          <w:sz w:val="24"/>
          <w:szCs w:val="24"/>
        </w:rPr>
        <w:t xml:space="preserve">likely </w:t>
      </w:r>
      <w:r w:rsidR="00777C1A" w:rsidRPr="00441715">
        <w:rPr>
          <w:rFonts w:asciiTheme="minorHAnsi" w:hAnsiTheme="minorHAnsi" w:cstheme="minorHAnsi"/>
          <w:sz w:val="24"/>
          <w:szCs w:val="24"/>
        </w:rPr>
        <w:t xml:space="preserve">impact on training providers if </w:t>
      </w:r>
      <w:r>
        <w:rPr>
          <w:rFonts w:asciiTheme="minorHAnsi" w:hAnsiTheme="minorHAnsi" w:cstheme="minorHAnsi"/>
          <w:sz w:val="24"/>
          <w:szCs w:val="24"/>
        </w:rPr>
        <w:t xml:space="preserve">the </w:t>
      </w:r>
      <w:r w:rsidR="00116AE5">
        <w:rPr>
          <w:rFonts w:asciiTheme="minorHAnsi" w:hAnsiTheme="minorHAnsi" w:cstheme="minorHAnsi"/>
          <w:sz w:val="24"/>
          <w:szCs w:val="24"/>
        </w:rPr>
        <w:t>CPD P</w:t>
      </w:r>
      <w:r w:rsidR="00777C1A" w:rsidRPr="00441715">
        <w:rPr>
          <w:rFonts w:asciiTheme="minorHAnsi" w:hAnsiTheme="minorHAnsi" w:cstheme="minorHAnsi"/>
          <w:sz w:val="24"/>
          <w:szCs w:val="24"/>
        </w:rPr>
        <w:t>rogram was to change or be removed</w:t>
      </w:r>
      <w:r w:rsidR="00441715">
        <w:rPr>
          <w:rFonts w:asciiTheme="minorHAnsi" w:hAnsiTheme="minorHAnsi" w:cstheme="minorHAnsi"/>
          <w:sz w:val="24"/>
          <w:szCs w:val="24"/>
        </w:rPr>
        <w:t>.</w:t>
      </w:r>
    </w:p>
    <w:p w14:paraId="3DA99A34" w14:textId="2D01CF9C" w:rsidR="002308E7" w:rsidRDefault="002308E7" w:rsidP="002308E7">
      <w:pPr>
        <w:pStyle w:val="BodyText"/>
        <w:rPr>
          <w:rFonts w:eastAsiaTheme="minorHAnsi"/>
        </w:rPr>
      </w:pPr>
    </w:p>
    <w:p w14:paraId="554E0BD3" w14:textId="77777777" w:rsidR="00E810B3" w:rsidRDefault="00E810B3">
      <w:pPr>
        <w:rPr>
          <w:rFonts w:asciiTheme="majorHAnsi" w:eastAsiaTheme="majorEastAsia" w:hAnsiTheme="majorHAnsi" w:cstheme="majorBidi"/>
          <w:b/>
          <w:bCs/>
          <w:color w:val="215868" w:themeColor="accent5" w:themeShade="80"/>
          <w:sz w:val="28"/>
          <w:szCs w:val="28"/>
        </w:rPr>
      </w:pPr>
      <w:r>
        <w:rPr>
          <w:color w:val="215868" w:themeColor="accent5" w:themeShade="80"/>
          <w:sz w:val="28"/>
        </w:rPr>
        <w:br w:type="page"/>
      </w:r>
    </w:p>
    <w:p w14:paraId="61198F67" w14:textId="1CBE8DAE" w:rsidR="005C3F12" w:rsidRPr="00836039" w:rsidRDefault="005C3F12" w:rsidP="005C3F12">
      <w:pPr>
        <w:pStyle w:val="Heading1"/>
        <w:spacing w:before="0" w:after="200"/>
        <w:rPr>
          <w:color w:val="215868" w:themeColor="accent5" w:themeShade="80"/>
          <w:sz w:val="28"/>
        </w:rPr>
      </w:pPr>
      <w:bookmarkStart w:id="35" w:name="_Toc125379714"/>
      <w:r>
        <w:rPr>
          <w:color w:val="215868" w:themeColor="accent5" w:themeShade="80"/>
          <w:sz w:val="28"/>
        </w:rPr>
        <w:lastRenderedPageBreak/>
        <w:t>4</w:t>
      </w:r>
      <w:r w:rsidRPr="00836039">
        <w:rPr>
          <w:color w:val="215868" w:themeColor="accent5" w:themeShade="80"/>
          <w:sz w:val="28"/>
        </w:rPr>
        <w:t xml:space="preserve">. </w:t>
      </w:r>
      <w:r>
        <w:rPr>
          <w:color w:val="215868" w:themeColor="accent5" w:themeShade="80"/>
          <w:sz w:val="28"/>
        </w:rPr>
        <w:t>NEXT STEPS</w:t>
      </w:r>
      <w:bookmarkEnd w:id="35"/>
    </w:p>
    <w:p w14:paraId="28187F0D" w14:textId="6CFA1DDB" w:rsidR="004D14C0" w:rsidRPr="00F6542E" w:rsidRDefault="004D14C0" w:rsidP="00A91BEE">
      <w:pPr>
        <w:pStyle w:val="CTAParagraph"/>
        <w:spacing w:before="0" w:after="200" w:line="240" w:lineRule="auto"/>
        <w:rPr>
          <w:rFonts w:asciiTheme="minorHAnsi" w:hAnsiTheme="minorHAnsi" w:cs="Times New Roman"/>
        </w:rPr>
      </w:pPr>
      <w:r w:rsidRPr="00F6542E">
        <w:rPr>
          <w:rFonts w:asciiTheme="minorHAnsi" w:hAnsiTheme="minorHAnsi" w:cs="Times New Roman"/>
        </w:rPr>
        <w:t xml:space="preserve">You are invited to make a submission to the consultation. There is no specified format for submissions. You are welcome to: </w:t>
      </w:r>
    </w:p>
    <w:p w14:paraId="4ECEDA82" w14:textId="77777777" w:rsidR="004D14C0" w:rsidRPr="00F6542E" w:rsidRDefault="004D14C0" w:rsidP="00A91BEE">
      <w:pPr>
        <w:pStyle w:val="CTAParagraph"/>
        <w:numPr>
          <w:ilvl w:val="0"/>
          <w:numId w:val="31"/>
        </w:numPr>
        <w:spacing w:before="120" w:after="120"/>
        <w:rPr>
          <w:rFonts w:asciiTheme="minorHAnsi" w:hAnsiTheme="minorHAnsi" w:cstheme="minorHAnsi"/>
        </w:rPr>
      </w:pPr>
      <w:r w:rsidRPr="00F6542E">
        <w:rPr>
          <w:rFonts w:asciiTheme="minorHAnsi" w:hAnsiTheme="minorHAnsi" w:cstheme="minorHAnsi"/>
        </w:rPr>
        <w:t xml:space="preserve">send an email or write a letter outlining your views; </w:t>
      </w:r>
    </w:p>
    <w:p w14:paraId="70A17D52" w14:textId="4E41C8B6" w:rsidR="004D14C0" w:rsidRPr="00F6542E" w:rsidRDefault="004D14C0" w:rsidP="00A91BEE">
      <w:pPr>
        <w:pStyle w:val="CTAParagraph"/>
        <w:numPr>
          <w:ilvl w:val="0"/>
          <w:numId w:val="31"/>
        </w:numPr>
        <w:spacing w:before="120" w:after="120"/>
        <w:rPr>
          <w:rFonts w:asciiTheme="minorHAnsi" w:hAnsiTheme="minorHAnsi" w:cstheme="minorHAnsi"/>
        </w:rPr>
      </w:pPr>
      <w:r w:rsidRPr="00F6542E">
        <w:rPr>
          <w:rFonts w:asciiTheme="minorHAnsi" w:hAnsiTheme="minorHAnsi" w:cstheme="minorHAnsi"/>
        </w:rPr>
        <w:t>respond to questions included in this paper; or</w:t>
      </w:r>
    </w:p>
    <w:p w14:paraId="7E51B9A8" w14:textId="3095A240" w:rsidR="004D14C0" w:rsidRPr="00F6542E" w:rsidRDefault="004D14C0" w:rsidP="00A91BEE">
      <w:pPr>
        <w:pStyle w:val="CTAParagraph"/>
        <w:numPr>
          <w:ilvl w:val="0"/>
          <w:numId w:val="31"/>
        </w:numPr>
        <w:spacing w:before="120" w:after="120"/>
        <w:rPr>
          <w:rFonts w:asciiTheme="minorHAnsi" w:hAnsiTheme="minorHAnsi" w:cstheme="minorHAnsi"/>
        </w:rPr>
      </w:pPr>
      <w:r w:rsidRPr="00F6542E">
        <w:rPr>
          <w:rFonts w:asciiTheme="minorHAnsi" w:hAnsiTheme="minorHAnsi" w:cstheme="minorHAnsi"/>
        </w:rPr>
        <w:t xml:space="preserve">complete a short survey (which can be found online by visiting </w:t>
      </w:r>
      <w:hyperlink r:id="rId16" w:history="1">
        <w:r w:rsidR="003B0770">
          <w:rPr>
            <w:rStyle w:val="Hyperlink"/>
          </w:rPr>
          <w:t>https://consultation.dmirs.wa.gov.au/consumer-protection/pidcpd</w:t>
        </w:r>
      </w:hyperlink>
      <w:r w:rsidRPr="00F6542E">
        <w:rPr>
          <w:rFonts w:asciiTheme="minorHAnsi" w:hAnsiTheme="minorHAnsi" w:cstheme="minorHAnsi"/>
        </w:rPr>
        <w:t>).</w:t>
      </w:r>
    </w:p>
    <w:p w14:paraId="3680EC7B" w14:textId="46B50E9C" w:rsidR="004D14C0" w:rsidRPr="007E697E" w:rsidRDefault="004D14C0" w:rsidP="004D14C0">
      <w:pPr>
        <w:pStyle w:val="CTAParagraph"/>
        <w:spacing w:before="120" w:after="120"/>
        <w:jc w:val="both"/>
        <w:rPr>
          <w:b/>
          <w:sz w:val="26"/>
          <w:szCs w:val="26"/>
        </w:rPr>
      </w:pPr>
      <w:r w:rsidRPr="007E697E">
        <w:rPr>
          <w:b/>
          <w:sz w:val="26"/>
          <w:szCs w:val="26"/>
        </w:rPr>
        <w:t xml:space="preserve">The closing date for submissions is: </w:t>
      </w:r>
      <w:r w:rsidR="003B0770">
        <w:rPr>
          <w:b/>
          <w:sz w:val="26"/>
          <w:szCs w:val="26"/>
        </w:rPr>
        <w:t>15 March 2023</w:t>
      </w:r>
    </w:p>
    <w:p w14:paraId="23EEC508" w14:textId="77777777" w:rsidR="004D14C0" w:rsidRDefault="004D14C0" w:rsidP="004D14C0">
      <w:pPr>
        <w:pStyle w:val="CTAParagraph"/>
        <w:spacing w:before="120" w:after="120"/>
        <w:ind w:left="3600" w:hanging="3600"/>
        <w:jc w:val="both"/>
      </w:pPr>
      <w:r w:rsidRPr="009B6282">
        <w:t xml:space="preserve">Submissions can be mailed to: </w:t>
      </w:r>
    </w:p>
    <w:p w14:paraId="1A09882B" w14:textId="2E5A755B" w:rsidR="004D14C0" w:rsidRDefault="004D14C0" w:rsidP="00A91BEE">
      <w:pPr>
        <w:pStyle w:val="CTAParagraph"/>
        <w:spacing w:before="0"/>
        <w:ind w:left="3600" w:hanging="3600"/>
      </w:pPr>
      <w:r w:rsidRPr="009B6282">
        <w:t xml:space="preserve">Review of </w:t>
      </w:r>
      <w:r>
        <w:t>Property Industries Continuing Professional Development Program</w:t>
      </w:r>
    </w:p>
    <w:p w14:paraId="7AB99F4D" w14:textId="77777777" w:rsidR="004D14C0" w:rsidRDefault="004D14C0" w:rsidP="00A91BEE">
      <w:pPr>
        <w:pStyle w:val="CTAParagraph"/>
        <w:spacing w:before="0"/>
        <w:ind w:left="3600" w:hanging="3600"/>
      </w:pPr>
      <w:r>
        <w:t>Department of Mines, Industry Regulation and Safety</w:t>
      </w:r>
    </w:p>
    <w:p w14:paraId="3E214A54" w14:textId="77777777" w:rsidR="004D14C0" w:rsidRDefault="004D14C0" w:rsidP="00A91BEE">
      <w:pPr>
        <w:pStyle w:val="CTAParagraph"/>
        <w:spacing w:before="0"/>
      </w:pPr>
      <w:r w:rsidRPr="009B6282">
        <w:t>Consumer Protection Division</w:t>
      </w:r>
    </w:p>
    <w:p w14:paraId="1E2D4E03" w14:textId="77777777" w:rsidR="004D14C0" w:rsidRDefault="004D14C0" w:rsidP="00A91BEE">
      <w:pPr>
        <w:pStyle w:val="CTAParagraph"/>
        <w:spacing w:before="0"/>
      </w:pPr>
      <w:r w:rsidRPr="009B6282">
        <w:t>Locked Bag 1</w:t>
      </w:r>
      <w:r>
        <w:t>00</w:t>
      </w:r>
    </w:p>
    <w:p w14:paraId="4B16863B" w14:textId="77777777" w:rsidR="004D14C0" w:rsidRDefault="004D14C0" w:rsidP="00A91BEE">
      <w:pPr>
        <w:pStyle w:val="CTAParagraph"/>
        <w:spacing w:before="0"/>
      </w:pPr>
      <w:r>
        <w:t>EAST PERTH  WA  6892</w:t>
      </w:r>
    </w:p>
    <w:p w14:paraId="3A2867AA" w14:textId="77777777" w:rsidR="004D14C0" w:rsidRDefault="004D14C0" w:rsidP="004D14C0">
      <w:pPr>
        <w:pStyle w:val="CTAParagraph"/>
        <w:spacing w:before="120"/>
        <w:jc w:val="both"/>
      </w:pPr>
      <w:r w:rsidRPr="009B6282">
        <w:t xml:space="preserve">Or emailed to: </w:t>
      </w:r>
      <w:hyperlink r:id="rId17" w:history="1">
        <w:r w:rsidRPr="002A0F63">
          <w:rPr>
            <w:rStyle w:val="Hyperlink"/>
          </w:rPr>
          <w:t>consultations@dmirs.wa.gov.au</w:t>
        </w:r>
      </w:hyperlink>
      <w:r w:rsidRPr="009B6282">
        <w:t xml:space="preserve"> </w:t>
      </w:r>
    </w:p>
    <w:p w14:paraId="6DC1ED44" w14:textId="07BE1E04" w:rsidR="00817A88" w:rsidRDefault="004D14C0">
      <w:pPr>
        <w:rPr>
          <w:rFonts w:eastAsiaTheme="minorHAnsi"/>
          <w:color w:val="215868" w:themeColor="accent5" w:themeShade="80"/>
          <w:sz w:val="28"/>
        </w:rPr>
      </w:pPr>
      <w:r w:rsidRPr="009B6282">
        <w:t>Or made online at</w:t>
      </w:r>
      <w:r w:rsidRPr="000B4A67">
        <w:t xml:space="preserve">: </w:t>
      </w:r>
      <w:hyperlink r:id="rId18" w:history="1">
        <w:r w:rsidRPr="000B4A67">
          <w:rPr>
            <w:rStyle w:val="Hyperlink"/>
          </w:rPr>
          <w:t>www.commerce.wa.gov.au/consultations</w:t>
        </w:r>
      </w:hyperlink>
      <w:r w:rsidR="00817A88">
        <w:rPr>
          <w:rFonts w:eastAsiaTheme="minorHAnsi"/>
          <w:color w:val="215868" w:themeColor="accent5" w:themeShade="80"/>
          <w:sz w:val="28"/>
        </w:rPr>
        <w:br w:type="page"/>
      </w:r>
    </w:p>
    <w:p w14:paraId="086DB2CC" w14:textId="58EDC50C" w:rsidR="00BB2DD4" w:rsidRPr="00D57AFC" w:rsidRDefault="00836039" w:rsidP="00796143">
      <w:pPr>
        <w:pStyle w:val="Heading1"/>
        <w:rPr>
          <w:rFonts w:eastAsiaTheme="minorHAnsi"/>
          <w:color w:val="215868" w:themeColor="accent5" w:themeShade="80"/>
          <w:sz w:val="28"/>
        </w:rPr>
      </w:pPr>
      <w:bookmarkStart w:id="36" w:name="_APPENDIX_1_HISTORY"/>
      <w:bookmarkStart w:id="37" w:name="_Toc125379715"/>
      <w:bookmarkEnd w:id="36"/>
      <w:r w:rsidRPr="00D57AFC">
        <w:rPr>
          <w:rFonts w:eastAsiaTheme="minorHAnsi"/>
          <w:color w:val="215868" w:themeColor="accent5" w:themeShade="80"/>
          <w:sz w:val="28"/>
        </w:rPr>
        <w:lastRenderedPageBreak/>
        <w:t>APPENDIX 1 HISTORY OF THE CPD PROGRAM</w:t>
      </w:r>
      <w:bookmarkEnd w:id="37"/>
    </w:p>
    <w:p w14:paraId="34AD3135" w14:textId="77777777" w:rsidR="00F548F7" w:rsidRPr="00F548F7" w:rsidRDefault="00F548F7" w:rsidP="00F548F7">
      <w:pPr>
        <w:rPr>
          <w:rFonts w:asciiTheme="majorHAnsi" w:eastAsiaTheme="minorHAnsi" w:hAnsiTheme="majorHAnsi" w:cstheme="majorBidi"/>
          <w:b/>
          <w:bCs/>
          <w:color w:val="215868" w:themeColor="accent5" w:themeShade="80"/>
          <w:sz w:val="28"/>
          <w:szCs w:val="28"/>
        </w:rPr>
      </w:pPr>
    </w:p>
    <w:p w14:paraId="4E1D053E" w14:textId="4CD9E5F0" w:rsidR="00BB2DD4" w:rsidRDefault="00BB2DD4" w:rsidP="00BB2DD4">
      <w:pPr>
        <w:pStyle w:val="BodyText"/>
        <w:rPr>
          <w:rFonts w:eastAsiaTheme="minorHAnsi"/>
        </w:rPr>
      </w:pPr>
      <w:r w:rsidRPr="00A2755C">
        <w:t xml:space="preserve">In order to provide guidance to training providers wishing to conduct CPD courses, the REBA </w:t>
      </w:r>
      <w:r w:rsidR="00D34B99">
        <w:t>B</w:t>
      </w:r>
      <w:r w:rsidR="00D34B99" w:rsidRPr="00A2755C">
        <w:t xml:space="preserve">oard </w:t>
      </w:r>
      <w:r w:rsidRPr="00A2755C">
        <w:t xml:space="preserve">first prescribed </w:t>
      </w:r>
      <w:r w:rsidR="00A16F9F">
        <w:t>industry training in an education policy</w:t>
      </w:r>
      <w:r w:rsidRPr="00A2755C">
        <w:t xml:space="preserve"> </w:t>
      </w:r>
      <w:r w:rsidRPr="009627FF">
        <w:t>in 1998. The list</w:t>
      </w:r>
      <w:r w:rsidRPr="00A2755C">
        <w:t xml:space="preserve"> of approved subject areas in Schedule 1A of the Real Estate and Business Agents (General) Regulations 1979 (the REBA Regulations)</w:t>
      </w:r>
      <w:r w:rsidR="00C43E52">
        <w:t xml:space="preserve"> </w:t>
      </w:r>
      <w:r w:rsidRPr="00A2755C">
        <w:t>and Schedule 1A of the Settlement Agents Regulations 1982 (the SA Regulations) remains largely unchanged.</w:t>
      </w:r>
      <w:r>
        <w:t xml:space="preserve"> Previously, c</w:t>
      </w:r>
      <w:r w:rsidRPr="00A2755C">
        <w:rPr>
          <w:rFonts w:eastAsiaTheme="minorHAnsi"/>
        </w:rPr>
        <w:t>ompliance was tested at licence renewal</w:t>
      </w:r>
      <w:r w:rsidR="00A04610">
        <w:rPr>
          <w:rFonts w:eastAsiaTheme="minorHAnsi"/>
        </w:rPr>
        <w:t xml:space="preserve"> of triennial certificate</w:t>
      </w:r>
      <w:r w:rsidRPr="00A2755C">
        <w:rPr>
          <w:rFonts w:eastAsiaTheme="minorHAnsi"/>
        </w:rPr>
        <w:t xml:space="preserve"> </w:t>
      </w:r>
      <w:r w:rsidR="000E017C">
        <w:rPr>
          <w:rFonts w:eastAsiaTheme="minorHAnsi"/>
        </w:rPr>
        <w:t xml:space="preserve">of registration </w:t>
      </w:r>
      <w:r w:rsidRPr="00A2755C">
        <w:rPr>
          <w:rFonts w:eastAsiaTheme="minorHAnsi"/>
        </w:rPr>
        <w:t xml:space="preserve">under fit and proper person provisions every three years. </w:t>
      </w:r>
    </w:p>
    <w:p w14:paraId="6EA98756" w14:textId="3027A816" w:rsidR="000E017C" w:rsidRDefault="00BB2DD4" w:rsidP="00BB2DD4">
      <w:pPr>
        <w:pStyle w:val="BodyText"/>
        <w:rPr>
          <w:rFonts w:eastAsiaTheme="minorHAnsi"/>
        </w:rPr>
      </w:pPr>
      <w:r w:rsidRPr="00A2755C">
        <w:t xml:space="preserve">Changes to the REBA Act and the SA Act came into effect </w:t>
      </w:r>
      <w:r w:rsidR="004E65B2">
        <w:t>in 2019</w:t>
      </w:r>
      <w:r w:rsidRPr="00A2755C">
        <w:t xml:space="preserve"> with amendments to the REBA Regulations and the SA Regulations</w:t>
      </w:r>
      <w:r>
        <w:t>,</w:t>
      </w:r>
      <w:r w:rsidR="00C43E52">
        <w:t xml:space="preserve"> </w:t>
      </w:r>
      <w:r w:rsidR="004E65B2">
        <w:t>prescribing</w:t>
      </w:r>
      <w:r w:rsidR="004E65B2" w:rsidRPr="00A2755C">
        <w:t xml:space="preserve"> </w:t>
      </w:r>
      <w:r w:rsidRPr="00A2755C">
        <w:rPr>
          <w:rFonts w:eastAsiaTheme="minorHAnsi"/>
        </w:rPr>
        <w:t>an infringement penalty of $</w:t>
      </w:r>
      <w:r w:rsidR="001955F3">
        <w:rPr>
          <w:rFonts w:eastAsiaTheme="minorHAnsi"/>
        </w:rPr>
        <w:t>5</w:t>
      </w:r>
      <w:r w:rsidRPr="00A2755C">
        <w:rPr>
          <w:rFonts w:eastAsiaTheme="minorHAnsi"/>
        </w:rPr>
        <w:t>,000.</w:t>
      </w:r>
      <w:r>
        <w:rPr>
          <w:rFonts w:eastAsiaTheme="minorHAnsi"/>
        </w:rPr>
        <w:t xml:space="preserve"> T</w:t>
      </w:r>
      <w:r w:rsidRPr="00A2755C">
        <w:rPr>
          <w:rFonts w:eastAsiaTheme="minorHAnsi"/>
        </w:rPr>
        <w:t xml:space="preserve">he amendments </w:t>
      </w:r>
      <w:r w:rsidR="00A04610">
        <w:rPr>
          <w:rFonts w:eastAsiaTheme="minorHAnsi"/>
        </w:rPr>
        <w:t>made it clear</w:t>
      </w:r>
      <w:r w:rsidR="00A04610" w:rsidRPr="00A2755C">
        <w:rPr>
          <w:rFonts w:eastAsiaTheme="minorHAnsi"/>
        </w:rPr>
        <w:t xml:space="preserve"> </w:t>
      </w:r>
      <w:r w:rsidRPr="00A2755C">
        <w:rPr>
          <w:rFonts w:eastAsiaTheme="minorHAnsi"/>
        </w:rPr>
        <w:t>that failure to complete the required CPD obligations each calendar year was an offence.</w:t>
      </w:r>
    </w:p>
    <w:p w14:paraId="4A5EF6DC" w14:textId="1CE34552" w:rsidR="00BB2DD4" w:rsidRDefault="000E017C" w:rsidP="00BB2DD4">
      <w:pPr>
        <w:pStyle w:val="BodyText"/>
        <w:rPr>
          <w:rFonts w:eastAsiaTheme="minorHAnsi"/>
        </w:rPr>
      </w:pPr>
      <w:r>
        <w:rPr>
          <w:rFonts w:eastAsiaTheme="minorHAnsi"/>
        </w:rPr>
        <w:t xml:space="preserve">The penalty was introduced to address licence holders </w:t>
      </w:r>
      <w:r w:rsidR="00DB5ACF">
        <w:rPr>
          <w:rFonts w:eastAsiaTheme="minorHAnsi"/>
        </w:rPr>
        <w:t>that</w:t>
      </w:r>
      <w:r>
        <w:rPr>
          <w:rFonts w:eastAsiaTheme="minorHAnsi"/>
        </w:rPr>
        <w:t xml:space="preserve"> failed to meet the prescribed education requirements at the time of licence renewal</w:t>
      </w:r>
      <w:r w:rsidR="00DB5ACF">
        <w:rPr>
          <w:rFonts w:eastAsiaTheme="minorHAnsi"/>
        </w:rPr>
        <w:t xml:space="preserve"> </w:t>
      </w:r>
      <w:r w:rsidR="00D34B99">
        <w:rPr>
          <w:rFonts w:eastAsiaTheme="minorHAnsi"/>
        </w:rPr>
        <w:t xml:space="preserve">because </w:t>
      </w:r>
      <w:r w:rsidR="00DB5ACF">
        <w:rPr>
          <w:rFonts w:eastAsiaTheme="minorHAnsi"/>
        </w:rPr>
        <w:t>d</w:t>
      </w:r>
      <w:r>
        <w:rPr>
          <w:rFonts w:eastAsiaTheme="minorHAnsi"/>
        </w:rPr>
        <w:t xml:space="preserve">iscontinuing a licence for not meeting CPD requirements was seen as disproportionate to the nature of the offence. </w:t>
      </w:r>
    </w:p>
    <w:p w14:paraId="2C401D3E" w14:textId="738975C5" w:rsidR="00BB2DD4" w:rsidRDefault="00BB2DD4">
      <w:pPr>
        <w:spacing w:after="200"/>
      </w:pPr>
    </w:p>
    <w:p w14:paraId="5DA562C4" w14:textId="77777777" w:rsidR="0062531A" w:rsidRDefault="0062531A">
      <w:pPr>
        <w:rPr>
          <w:rFonts w:eastAsiaTheme="minorHAnsi"/>
          <w:b/>
          <w:color w:val="215868" w:themeColor="accent5" w:themeShade="80"/>
          <w:sz w:val="28"/>
        </w:rPr>
      </w:pPr>
      <w:bookmarkStart w:id="38" w:name="_Appendix_2_CPD"/>
      <w:bookmarkStart w:id="39" w:name="_Toc113518112"/>
      <w:bookmarkEnd w:id="38"/>
      <w:r>
        <w:rPr>
          <w:rFonts w:eastAsiaTheme="minorHAnsi"/>
          <w:b/>
          <w:color w:val="215868" w:themeColor="accent5" w:themeShade="80"/>
          <w:sz w:val="28"/>
        </w:rPr>
        <w:br w:type="page"/>
      </w:r>
    </w:p>
    <w:p w14:paraId="1E668E91" w14:textId="6C60EE5D" w:rsidR="00BB2DD4" w:rsidRPr="007E697E" w:rsidRDefault="00836039" w:rsidP="007E697E">
      <w:pPr>
        <w:spacing w:after="200"/>
        <w:rPr>
          <w:b/>
        </w:rPr>
      </w:pPr>
      <w:r w:rsidRPr="007E697E">
        <w:rPr>
          <w:rFonts w:eastAsiaTheme="minorHAnsi"/>
          <w:b/>
          <w:color w:val="215868" w:themeColor="accent5" w:themeShade="80"/>
          <w:sz w:val="28"/>
        </w:rPr>
        <w:lastRenderedPageBreak/>
        <w:t>APPENDIX 2 CPD ACTIVITY POINTS REQUIREMENTS</w:t>
      </w:r>
    </w:p>
    <w:p w14:paraId="5F781695" w14:textId="77777777" w:rsidR="00BB2DD4" w:rsidRPr="00836039" w:rsidRDefault="00BB2DD4" w:rsidP="00DA7A70">
      <w:pPr>
        <w:pStyle w:val="Heading2"/>
        <w:spacing w:before="0" w:after="200"/>
        <w:rPr>
          <w:rFonts w:eastAsiaTheme="minorHAnsi"/>
          <w:color w:val="31849B" w:themeColor="accent5" w:themeShade="BF"/>
        </w:rPr>
      </w:pPr>
      <w:bookmarkStart w:id="40" w:name="_Toc125379716"/>
      <w:r w:rsidRPr="00836039">
        <w:rPr>
          <w:rFonts w:eastAsiaTheme="minorHAnsi"/>
          <w:color w:val="31849B" w:themeColor="accent5" w:themeShade="BF"/>
        </w:rPr>
        <w:t>Mandatory Activities</w:t>
      </w:r>
      <w:bookmarkEnd w:id="39"/>
      <w:bookmarkEnd w:id="40"/>
    </w:p>
    <w:p w14:paraId="39E35B99" w14:textId="2BD49F34" w:rsidR="00BB2DD4" w:rsidRDefault="00BB2DD4" w:rsidP="00BB2DD4">
      <w:pPr>
        <w:pStyle w:val="BodyText"/>
        <w:rPr>
          <w:rFonts w:eastAsiaTheme="minorHAnsi"/>
        </w:rPr>
      </w:pPr>
      <w:r>
        <w:rPr>
          <w:rFonts w:eastAsiaTheme="minorHAnsi"/>
        </w:rPr>
        <w:t xml:space="preserve">A mandatory CPD activity is an activity that Consumer Protection requires licensed agents, sales representatives, property managers and settlement agents to complete for CPD purposes. Refer to Table </w:t>
      </w:r>
      <w:r w:rsidR="00817A88">
        <w:rPr>
          <w:rFonts w:eastAsiaTheme="minorHAnsi"/>
        </w:rPr>
        <w:t>9</w:t>
      </w:r>
      <w:r w:rsidR="002C6B24">
        <w:rPr>
          <w:rFonts w:eastAsiaTheme="minorHAnsi"/>
        </w:rPr>
        <w:t xml:space="preserve"> </w:t>
      </w:r>
      <w:r>
        <w:rPr>
          <w:rFonts w:eastAsiaTheme="minorHAnsi"/>
        </w:rPr>
        <w:t xml:space="preserve">for current </w:t>
      </w:r>
      <w:r w:rsidR="00E12739">
        <w:rPr>
          <w:rFonts w:eastAsiaTheme="minorHAnsi"/>
        </w:rPr>
        <w:t xml:space="preserve">mandatory </w:t>
      </w:r>
      <w:r>
        <w:rPr>
          <w:rFonts w:eastAsiaTheme="minorHAnsi"/>
        </w:rPr>
        <w:t xml:space="preserve">CPD point requirements.   </w:t>
      </w:r>
    </w:p>
    <w:p w14:paraId="623DDA3E" w14:textId="77777777" w:rsidR="00BB2DD4" w:rsidRDefault="00BB2DD4" w:rsidP="00BB2DD4">
      <w:pPr>
        <w:pStyle w:val="BodyText"/>
        <w:rPr>
          <w:rFonts w:eastAsiaTheme="minorHAnsi"/>
        </w:rPr>
      </w:pPr>
      <w:r>
        <w:rPr>
          <w:rFonts w:eastAsiaTheme="minorHAnsi"/>
        </w:rPr>
        <w:t xml:space="preserve">The mandatory activities are prescribed by the Commissioner for Consumer Protection (the Commissioner) annually and are usually based on recent legislative changes that may impact the industry, emerging issues or identified risks. The list of mandatory activities has to be settled prior to the commencement of each calendar year. </w:t>
      </w:r>
    </w:p>
    <w:p w14:paraId="7D5300AB" w14:textId="34880AEF" w:rsidR="00BB2DD4" w:rsidRDefault="00E12739" w:rsidP="003319AD">
      <w:pPr>
        <w:pStyle w:val="BodyText"/>
      </w:pPr>
      <w:r>
        <w:rPr>
          <w:rFonts w:eastAsiaTheme="minorHAnsi"/>
        </w:rPr>
        <w:t>Training providers</w:t>
      </w:r>
      <w:r w:rsidR="00BB2DD4">
        <w:rPr>
          <w:rFonts w:eastAsiaTheme="minorHAnsi"/>
        </w:rPr>
        <w:t xml:space="preserve"> contracted to develop and deliver training materials that comprise the mandatory activities</w:t>
      </w:r>
      <w:r>
        <w:rPr>
          <w:rFonts w:eastAsiaTheme="minorHAnsi"/>
        </w:rPr>
        <w:t xml:space="preserve"> are listed on the DMIRS website each calendar year.</w:t>
      </w:r>
      <w:r w:rsidR="00BB2DD4">
        <w:rPr>
          <w:rFonts w:eastAsiaTheme="minorHAnsi"/>
        </w:rPr>
        <w:t xml:space="preserve"> </w:t>
      </w:r>
    </w:p>
    <w:p w14:paraId="744D8B57" w14:textId="6D477233" w:rsidR="00BB2DD4" w:rsidRDefault="00BB2DD4" w:rsidP="00BB2DD4">
      <w:pPr>
        <w:pStyle w:val="BodyText"/>
        <w:rPr>
          <w:rFonts w:eastAsiaTheme="minorHAnsi"/>
        </w:rPr>
      </w:pPr>
      <w:r>
        <w:rPr>
          <w:rFonts w:eastAsiaTheme="minorHAnsi"/>
        </w:rPr>
        <w:t>COVID restrictions in early 2020 prompted changes to training provider contracts to allow for online delivery of mandatory CPD courses as an alternative to face to face training.</w:t>
      </w:r>
    </w:p>
    <w:p w14:paraId="5DE7861C" w14:textId="77777777" w:rsidR="00BB2DD4" w:rsidRPr="00836039" w:rsidRDefault="00BB2DD4" w:rsidP="00BB2DD4">
      <w:pPr>
        <w:pStyle w:val="Heading2"/>
        <w:spacing w:before="0" w:after="200"/>
        <w:rPr>
          <w:color w:val="31849B" w:themeColor="accent5" w:themeShade="BF"/>
        </w:rPr>
      </w:pPr>
      <w:bookmarkStart w:id="41" w:name="_Toc113518113"/>
      <w:bookmarkStart w:id="42" w:name="_Toc125379717"/>
      <w:r w:rsidRPr="00836039">
        <w:rPr>
          <w:color w:val="31849B" w:themeColor="accent5" w:themeShade="BF"/>
        </w:rPr>
        <w:t>Elective activities</w:t>
      </w:r>
      <w:bookmarkEnd w:id="41"/>
      <w:bookmarkEnd w:id="42"/>
    </w:p>
    <w:p w14:paraId="1610C39B" w14:textId="0617E553" w:rsidR="00BB2DD4" w:rsidRDefault="00BB2DD4" w:rsidP="00BB2DD4">
      <w:pPr>
        <w:pStyle w:val="BodyText"/>
        <w:rPr>
          <w:rFonts w:eastAsiaTheme="minorHAnsi"/>
        </w:rPr>
      </w:pPr>
      <w:r>
        <w:rPr>
          <w:rFonts w:eastAsiaTheme="minorHAnsi"/>
        </w:rPr>
        <w:t xml:space="preserve">The balance of points required for each CPD Program are made up of activities where points can only be obtained by attending elective activities approved by the Commissioner each calendar year. Refer to </w:t>
      </w:r>
      <w:r w:rsidRPr="00C43E52">
        <w:rPr>
          <w:rFonts w:eastAsiaTheme="minorHAnsi"/>
        </w:rPr>
        <w:t xml:space="preserve">Table </w:t>
      </w:r>
      <w:r w:rsidR="00817A88">
        <w:rPr>
          <w:rFonts w:eastAsiaTheme="minorHAnsi"/>
        </w:rPr>
        <w:t>9</w:t>
      </w:r>
      <w:r w:rsidR="002C6B24" w:rsidRPr="00C43E52">
        <w:rPr>
          <w:rFonts w:eastAsiaTheme="minorHAnsi"/>
        </w:rPr>
        <w:t xml:space="preserve"> </w:t>
      </w:r>
      <w:r w:rsidRPr="00C43E52">
        <w:rPr>
          <w:rFonts w:eastAsiaTheme="minorHAnsi"/>
        </w:rPr>
        <w:t>for</w:t>
      </w:r>
      <w:r>
        <w:rPr>
          <w:rFonts w:eastAsiaTheme="minorHAnsi"/>
        </w:rPr>
        <w:t xml:space="preserve"> a list of </w:t>
      </w:r>
      <w:r w:rsidR="00E12739">
        <w:rPr>
          <w:rFonts w:eastAsiaTheme="minorHAnsi"/>
        </w:rPr>
        <w:t xml:space="preserve">elective </w:t>
      </w:r>
      <w:r>
        <w:rPr>
          <w:rFonts w:eastAsiaTheme="minorHAnsi"/>
        </w:rPr>
        <w:t>CPD point</w:t>
      </w:r>
      <w:r w:rsidR="00B32C63">
        <w:rPr>
          <w:rFonts w:eastAsiaTheme="minorHAnsi"/>
        </w:rPr>
        <w:t>’s</w:t>
      </w:r>
      <w:r>
        <w:rPr>
          <w:rFonts w:eastAsiaTheme="minorHAnsi"/>
        </w:rPr>
        <w:t xml:space="preserve"> requirements for real estate and settlement agent participants.    </w:t>
      </w:r>
    </w:p>
    <w:p w14:paraId="1C2CC636" w14:textId="77777777" w:rsidR="00BB2DD4" w:rsidRDefault="00BB2DD4" w:rsidP="00BB2DD4">
      <w:pPr>
        <w:spacing w:after="200"/>
        <w:rPr>
          <w:rFonts w:eastAsiaTheme="minorHAnsi"/>
          <w:szCs w:val="22"/>
        </w:rPr>
      </w:pPr>
      <w:r>
        <w:rPr>
          <w:rFonts w:eastAsiaTheme="minorHAnsi"/>
          <w:szCs w:val="22"/>
        </w:rPr>
        <w:t>Elective activities for the real estate industry and any non-prescribed elective activities for the settlement industry are funded by training providers and participants. Non-prescribed electives for settlement agents are also able to be used for CPD points, however there is generally minimal attendance for these activities.</w:t>
      </w:r>
    </w:p>
    <w:p w14:paraId="7CBCC23B" w14:textId="195CEF07" w:rsidR="00BB2DD4" w:rsidRDefault="00BB2DD4" w:rsidP="00BB2DD4">
      <w:pPr>
        <w:pStyle w:val="BodyText"/>
      </w:pPr>
      <w:r>
        <w:t xml:space="preserve">It should be noted that the current split between mandatory and elective activities for the real estate industry is part of the contract with the training providers and not prescribed. Under the current REBA Regulations, </w:t>
      </w:r>
      <w:r>
        <w:rPr>
          <w:rFonts w:eastAsiaTheme="minorHAnsi"/>
        </w:rPr>
        <w:t>the Commissioner</w:t>
      </w:r>
      <w:r>
        <w:t xml:space="preserve"> could prescribe between zero and ten </w:t>
      </w:r>
      <w:r w:rsidR="00B32C63">
        <w:t>point’s</w:t>
      </w:r>
      <w:r>
        <w:t xml:space="preserve"> worth of mandatory and elective activities. There has not however been the need to do so given contractual arrangements.</w:t>
      </w:r>
    </w:p>
    <w:p w14:paraId="48A77520" w14:textId="77777777" w:rsidR="0062531A" w:rsidRDefault="0062531A">
      <w:pPr>
        <w:rPr>
          <w:b/>
          <w:bCs/>
          <w:sz w:val="20"/>
          <w:szCs w:val="18"/>
        </w:rPr>
      </w:pPr>
      <w:bookmarkStart w:id="43" w:name="_Toc113518114"/>
      <w:r>
        <w:br w:type="page"/>
      </w:r>
    </w:p>
    <w:p w14:paraId="391F0F61" w14:textId="6FEBEB1C" w:rsidR="00BB2DD4" w:rsidRDefault="00BB2DD4" w:rsidP="00BB2DD4">
      <w:pPr>
        <w:pStyle w:val="Caption"/>
      </w:pPr>
      <w:r>
        <w:lastRenderedPageBreak/>
        <w:t xml:space="preserve">Table </w:t>
      </w:r>
      <w:r w:rsidR="00817A88">
        <w:t>9</w:t>
      </w:r>
      <w:r w:rsidR="00AD7833">
        <w:t xml:space="preserve"> </w:t>
      </w:r>
      <w:r w:rsidR="00836039">
        <w:t xml:space="preserve">- </w:t>
      </w:r>
      <w:r>
        <w:t>CPD points requirements for property industry professionals in Western Australia</w:t>
      </w:r>
    </w:p>
    <w:tbl>
      <w:tblPr>
        <w:tblStyle w:val="GridTable5Dark-Accent5"/>
        <w:tblW w:w="0" w:type="auto"/>
        <w:tblLook w:val="04A0" w:firstRow="1" w:lastRow="0" w:firstColumn="1" w:lastColumn="0" w:noHBand="0" w:noVBand="1"/>
      </w:tblPr>
      <w:tblGrid>
        <w:gridCol w:w="3256"/>
        <w:gridCol w:w="2268"/>
        <w:gridCol w:w="1842"/>
        <w:gridCol w:w="1923"/>
      </w:tblGrid>
      <w:tr w:rsidR="00927459" w:rsidRPr="00981429" w14:paraId="6495267D" w14:textId="77777777" w:rsidTr="00AA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000000" w:themeColor="text1"/>
              <w:right w:val="single" w:sz="4" w:space="0" w:color="000000" w:themeColor="text1"/>
            </w:tcBorders>
            <w:shd w:val="clear" w:color="auto" w:fill="auto"/>
            <w:vAlign w:val="center"/>
          </w:tcPr>
          <w:p w14:paraId="779DD1E1" w14:textId="77777777" w:rsidR="00BB2DD4" w:rsidRPr="00981429" w:rsidRDefault="00BB2DD4" w:rsidP="00AA544B">
            <w:pPr>
              <w:pStyle w:val="TableText"/>
              <w:spacing w:before="120" w:after="120"/>
              <w:rPr>
                <w:rFonts w:ascii="Calibri" w:hAnsi="Calibri" w:cs="Calibri"/>
                <w:b w:val="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9962D" w14:textId="77777777" w:rsidR="00BB2DD4" w:rsidRPr="00981429" w:rsidRDefault="00BB2DD4"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Mandatory</w:t>
            </w:r>
            <w:r w:rsidRPr="00981429">
              <w:rPr>
                <w:rStyle w:val="FootnoteReference"/>
                <w:rFonts w:ascii="Calibri" w:hAnsi="Calibri" w:cs="Calibri"/>
              </w:rPr>
              <w:footnoteReference w:id="14"/>
            </w:r>
            <w:r w:rsidRPr="00981429">
              <w:rPr>
                <w:rFonts w:ascii="Calibri" w:hAnsi="Calibri" w:cs="Calibri"/>
              </w:rPr>
              <w:t xml:space="preserve"> Activities</w:t>
            </w:r>
          </w:p>
          <w:p w14:paraId="45533CDA" w14:textId="1AE1FF85" w:rsidR="00927459" w:rsidRPr="00981429" w:rsidRDefault="00BB2DD4"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(Government funded)</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2B803" w14:textId="11978DF1" w:rsidR="00BB2DD4" w:rsidRPr="00981429" w:rsidRDefault="00BB2DD4"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Elective Activities</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A3D0E" w14:textId="77777777" w:rsidR="00BB2DD4" w:rsidRPr="00981429" w:rsidRDefault="00BB2DD4"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Total CPD Points required</w:t>
            </w:r>
          </w:p>
        </w:tc>
      </w:tr>
      <w:tr w:rsidR="00927459" w:rsidRPr="00981429" w14:paraId="60EBD901"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27289" w14:textId="77777777" w:rsidR="00BB2DD4" w:rsidRPr="00981429" w:rsidRDefault="00BB2DD4" w:rsidP="00FF4C9E">
            <w:pPr>
              <w:pStyle w:val="TableText"/>
              <w:spacing w:before="120" w:after="120"/>
              <w:rPr>
                <w:rFonts w:ascii="Calibri" w:eastAsiaTheme="minorHAnsi" w:hAnsi="Calibri" w:cs="Calibri"/>
              </w:rPr>
            </w:pPr>
            <w:r w:rsidRPr="00981429">
              <w:rPr>
                <w:rFonts w:ascii="Calibri" w:eastAsiaTheme="minorHAnsi" w:hAnsi="Calibri" w:cs="Calibri"/>
              </w:rPr>
              <w:t>Real Estate Industry</w:t>
            </w:r>
          </w:p>
          <w:p w14:paraId="1820C58B" w14:textId="76E48B73" w:rsidR="00927459" w:rsidRPr="00981429" w:rsidRDefault="00BB2DD4" w:rsidP="00FF4C9E">
            <w:pPr>
              <w:pStyle w:val="TableText"/>
              <w:spacing w:before="120" w:after="120"/>
              <w:rPr>
                <w:rFonts w:ascii="Calibri" w:hAnsi="Calibri" w:cs="Calibri"/>
              </w:rPr>
            </w:pPr>
            <w:r w:rsidRPr="00981429">
              <w:rPr>
                <w:rFonts w:ascii="Calibri" w:eastAsiaTheme="minorHAnsi" w:hAnsi="Calibri" w:cs="Calibri"/>
              </w:rPr>
              <w:t xml:space="preserve">(Includes </w:t>
            </w:r>
            <w:r w:rsidR="00455035">
              <w:rPr>
                <w:rFonts w:ascii="Calibri" w:eastAsiaTheme="minorHAnsi" w:hAnsi="Calibri" w:cs="Calibri"/>
              </w:rPr>
              <w:t xml:space="preserve">all </w:t>
            </w:r>
            <w:r w:rsidRPr="00981429">
              <w:rPr>
                <w:rFonts w:ascii="Calibri" w:eastAsiaTheme="minorHAnsi" w:hAnsi="Calibri" w:cs="Calibri"/>
              </w:rPr>
              <w:t>Agents and Sales Representatives)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71BD2" w14:textId="77777777" w:rsidR="00BB2DD4" w:rsidRPr="00981429" w:rsidRDefault="00BB2DD4"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3 points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31538" w14:textId="77777777" w:rsidR="00BB2DD4" w:rsidRPr="00981429" w:rsidRDefault="00BB2DD4"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7 points</w:t>
            </w:r>
          </w:p>
          <w:p w14:paraId="0451B53A" w14:textId="77777777" w:rsidR="00BB2DD4" w:rsidRPr="00981429" w:rsidRDefault="00BB2DD4"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Self-funded</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2282B" w14:textId="77777777" w:rsidR="00BB2DD4" w:rsidRPr="00981429" w:rsidRDefault="00BB2DD4" w:rsidP="005F69CF">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10 points</w:t>
            </w:r>
          </w:p>
        </w:tc>
      </w:tr>
      <w:tr w:rsidR="00927459" w:rsidRPr="00981429" w14:paraId="6DAA8CCC" w14:textId="77777777" w:rsidTr="00FF4C9E">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0DDF8" w14:textId="77777777" w:rsidR="00BB2DD4" w:rsidRPr="00981429" w:rsidRDefault="00BB2DD4" w:rsidP="00FF4C9E">
            <w:pPr>
              <w:pStyle w:val="TableText"/>
              <w:spacing w:before="120" w:after="120"/>
              <w:rPr>
                <w:rFonts w:ascii="Calibri" w:eastAsiaTheme="minorHAnsi" w:hAnsi="Calibri" w:cs="Calibri"/>
              </w:rPr>
            </w:pPr>
            <w:r w:rsidRPr="00981429">
              <w:rPr>
                <w:rFonts w:ascii="Calibri" w:eastAsiaTheme="minorHAnsi" w:hAnsi="Calibri" w:cs="Calibri"/>
              </w:rPr>
              <w:t>Settlement Industry</w:t>
            </w:r>
          </w:p>
          <w:p w14:paraId="7D804E6E" w14:textId="77777777" w:rsidR="00BB2DD4" w:rsidRPr="00981429" w:rsidRDefault="00BB2DD4" w:rsidP="00FF4C9E">
            <w:pPr>
              <w:pStyle w:val="TableText"/>
              <w:spacing w:before="120" w:after="120"/>
              <w:rPr>
                <w:rFonts w:ascii="Calibri" w:hAnsi="Calibri" w:cs="Calibri"/>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DBBE9" w14:textId="77777777" w:rsidR="00BB2DD4" w:rsidRPr="00981429" w:rsidRDefault="00BB2DD4"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4 points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C7651" w14:textId="77777777" w:rsidR="00BB2DD4" w:rsidRPr="00981429" w:rsidRDefault="00BB2DD4"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2 points (either</w:t>
            </w:r>
          </w:p>
          <w:p w14:paraId="64C27810" w14:textId="5E9C8FDC" w:rsidR="00927459" w:rsidRPr="00981429" w:rsidRDefault="00BB2DD4"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Government funded for prescribed; self</w:t>
            </w:r>
            <w:r w:rsidR="003319AD" w:rsidRPr="00981429">
              <w:rPr>
                <w:rFonts w:ascii="Calibri" w:hAnsi="Calibri" w:cs="Calibri"/>
              </w:rPr>
              <w:t>-</w:t>
            </w:r>
            <w:r w:rsidRPr="00981429">
              <w:rPr>
                <w:rFonts w:ascii="Calibri" w:hAnsi="Calibri" w:cs="Calibri"/>
              </w:rPr>
              <w:t>funded if non-prescribed)</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4EDFC" w14:textId="77777777" w:rsidR="00BB2DD4" w:rsidRPr="00981429" w:rsidRDefault="00BB2DD4" w:rsidP="005F69CF">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6 points</w:t>
            </w:r>
          </w:p>
        </w:tc>
      </w:tr>
      <w:bookmarkEnd w:id="43"/>
    </w:tbl>
    <w:p w14:paraId="0989E6D0" w14:textId="77777777" w:rsidR="00BB2DD4" w:rsidRDefault="00BB2DD4">
      <w:pPr>
        <w:spacing w:after="200"/>
        <w:sectPr w:rsidR="00BB2DD4" w:rsidSect="007E697E">
          <w:type w:val="continuous"/>
          <w:pgSz w:w="11907" w:h="16840"/>
          <w:pgMar w:top="1304" w:right="1304" w:bottom="1304" w:left="1304" w:header="709" w:footer="709" w:gutter="0"/>
          <w:cols w:space="720"/>
          <w:docGrid w:linePitch="326"/>
        </w:sectPr>
      </w:pPr>
    </w:p>
    <w:p w14:paraId="78D8C983" w14:textId="15EE8B9E" w:rsidR="000B4D58" w:rsidRPr="00836039" w:rsidRDefault="00836039" w:rsidP="00836039">
      <w:pPr>
        <w:pStyle w:val="Heading1"/>
        <w:spacing w:before="0" w:after="200" w:line="276" w:lineRule="auto"/>
        <w:rPr>
          <w:color w:val="215868" w:themeColor="accent5" w:themeShade="80"/>
          <w:sz w:val="28"/>
        </w:rPr>
      </w:pPr>
      <w:bookmarkStart w:id="44" w:name="_APPENDIX_3_MANDATORY"/>
      <w:bookmarkStart w:id="45" w:name="_Toc125379718"/>
      <w:bookmarkEnd w:id="44"/>
      <w:r w:rsidRPr="00836039">
        <w:rPr>
          <w:color w:val="215868" w:themeColor="accent5" w:themeShade="80"/>
          <w:sz w:val="28"/>
        </w:rPr>
        <w:lastRenderedPageBreak/>
        <w:t>APPENDIX 3 MANDATORY AND PRESCRIBED CPD SUBJECTS</w:t>
      </w:r>
      <w:bookmarkEnd w:id="45"/>
    </w:p>
    <w:p w14:paraId="322ABB38" w14:textId="46BF909E" w:rsidR="000B4D58" w:rsidRDefault="000B4D58" w:rsidP="00836039">
      <w:pPr>
        <w:pStyle w:val="Caption"/>
        <w:spacing w:line="276" w:lineRule="auto"/>
      </w:pPr>
      <w:bookmarkStart w:id="46" w:name="_Toc113516916"/>
      <w:r>
        <w:t xml:space="preserve">Table </w:t>
      </w:r>
      <w:r w:rsidR="00AD7833">
        <w:t>1</w:t>
      </w:r>
      <w:r w:rsidR="00817A88">
        <w:t>0</w:t>
      </w:r>
      <w:r w:rsidR="00AD7833">
        <w:t xml:space="preserve"> </w:t>
      </w:r>
      <w:r w:rsidR="00836039">
        <w:t xml:space="preserve">- </w:t>
      </w:r>
      <w:r>
        <w:t>Mandatory CPD subjects from 2017-2021 for the Real Estate and Business Agent Industry</w:t>
      </w:r>
      <w:bookmarkEnd w:id="46"/>
    </w:p>
    <w:tbl>
      <w:tblPr>
        <w:tblStyle w:val="GridTable4-Accent5"/>
        <w:tblW w:w="0" w:type="auto"/>
        <w:tblLayout w:type="fixed"/>
        <w:tblLook w:val="04A0" w:firstRow="1" w:lastRow="0" w:firstColumn="1" w:lastColumn="0" w:noHBand="0" w:noVBand="1"/>
      </w:tblPr>
      <w:tblGrid>
        <w:gridCol w:w="936"/>
        <w:gridCol w:w="3224"/>
        <w:gridCol w:w="3225"/>
        <w:gridCol w:w="3225"/>
        <w:gridCol w:w="3225"/>
      </w:tblGrid>
      <w:tr w:rsidR="000B4D58" w:rsidRPr="00981429" w14:paraId="54BA45AC" w14:textId="77777777" w:rsidTr="00AA54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5D143C" w14:textId="77777777" w:rsidR="000B4D58" w:rsidRPr="00981429" w:rsidRDefault="000B4D58" w:rsidP="00AA544B">
            <w:pPr>
              <w:spacing w:before="120" w:after="120"/>
              <w:rPr>
                <w:rFonts w:ascii="Calibri" w:hAnsi="Calibri" w:cs="Calibri"/>
                <w:sz w:val="22"/>
                <w:szCs w:val="22"/>
              </w:rPr>
            </w:pPr>
            <w:r w:rsidRPr="00981429">
              <w:rPr>
                <w:rFonts w:ascii="Calibri" w:hAnsi="Calibri" w:cs="Calibri"/>
                <w:sz w:val="22"/>
                <w:szCs w:val="22"/>
              </w:rPr>
              <w:t>Year</w:t>
            </w:r>
          </w:p>
        </w:tc>
        <w:tc>
          <w:tcPr>
            <w:tcW w:w="32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E00D1" w14:textId="77777777" w:rsidR="000B4D58" w:rsidRPr="00981429" w:rsidRDefault="000B4D58" w:rsidP="00AA544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Licenced Agents (Commercial and Residential)</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D1FC30" w14:textId="77777777" w:rsidR="000B4D58" w:rsidRPr="00981429" w:rsidRDefault="000B4D58" w:rsidP="00AA544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Agents / Sales Representatives (Commercial and Residential)</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48200" w14:textId="77777777" w:rsidR="000B4D58" w:rsidRPr="00981429" w:rsidRDefault="000B4D58" w:rsidP="00AA544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Property Managers – Residential</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BBF531" w14:textId="77777777" w:rsidR="000B4D58" w:rsidRPr="00981429" w:rsidRDefault="000B4D58" w:rsidP="00AA544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Property Manager - Commercial</w:t>
            </w:r>
          </w:p>
        </w:tc>
      </w:tr>
      <w:tr w:rsidR="000B4D58" w:rsidRPr="00981429" w14:paraId="786A48DD" w14:textId="77777777" w:rsidTr="00AA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FAE68" w14:textId="77777777" w:rsidR="000B4D58" w:rsidRPr="00981429" w:rsidRDefault="000B4D58" w:rsidP="00AA544B">
            <w:pPr>
              <w:spacing w:before="120" w:after="12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2021</w:t>
            </w:r>
          </w:p>
        </w:tc>
        <w:tc>
          <w:tcPr>
            <w:tcW w:w="3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273DE"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Acting in the best interest of the client</w:t>
            </w:r>
          </w:p>
          <w:p w14:paraId="2843EC4F"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What is a material fact and when should it be communicated</w:t>
            </w:r>
          </w:p>
          <w:p w14:paraId="50CD5250"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How to resolve conflict and maintaining effective communication</w:t>
            </w:r>
          </w:p>
          <w:p w14:paraId="58F1E17E" w14:textId="313F2458"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Strata Title Changes (inc</w:t>
            </w:r>
            <w:r w:rsidR="00907514" w:rsidRPr="00981429">
              <w:rPr>
                <w:rFonts w:ascii="Calibri" w:hAnsi="Calibri" w:cs="Calibri"/>
                <w:color w:val="252525"/>
                <w:sz w:val="22"/>
                <w:szCs w:val="22"/>
                <w:lang w:val="en" w:eastAsia="en-AU"/>
              </w:rPr>
              <w:t>luding</w:t>
            </w:r>
            <w:r w:rsidRPr="00981429">
              <w:rPr>
                <w:rFonts w:ascii="Calibri" w:hAnsi="Calibri" w:cs="Calibri"/>
                <w:color w:val="252525"/>
                <w:sz w:val="22"/>
                <w:szCs w:val="22"/>
                <w:lang w:val="en" w:eastAsia="en-AU"/>
              </w:rPr>
              <w:t xml:space="preserve"> Community Titles)</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48367"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Acting in the best interest of the client</w:t>
            </w:r>
          </w:p>
          <w:p w14:paraId="7511DE15"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What is a material fact and when should it be communicated</w:t>
            </w:r>
          </w:p>
          <w:p w14:paraId="4981B966"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How to resolve conflict and maintaining effective communication</w:t>
            </w:r>
          </w:p>
          <w:p w14:paraId="257DF6E2" w14:textId="41BDB731"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Strata Title Changes (inc</w:t>
            </w:r>
            <w:r w:rsidR="00907514" w:rsidRPr="00981429">
              <w:rPr>
                <w:rFonts w:ascii="Calibri" w:hAnsi="Calibri" w:cs="Calibri"/>
                <w:color w:val="252525"/>
                <w:sz w:val="22"/>
                <w:szCs w:val="22"/>
                <w:lang w:val="en" w:eastAsia="en-AU"/>
              </w:rPr>
              <w:t>luding</w:t>
            </w:r>
            <w:r w:rsidRPr="00981429">
              <w:rPr>
                <w:rFonts w:ascii="Calibri" w:hAnsi="Calibri" w:cs="Calibri"/>
                <w:color w:val="252525"/>
                <w:sz w:val="22"/>
                <w:szCs w:val="22"/>
                <w:lang w:val="en" w:eastAsia="en-AU"/>
              </w:rPr>
              <w:t xml:space="preserve"> Community Titles)</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4F6C5"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Rights and Responsibilities of tenants and owners and property managers role in this relationship</w:t>
            </w:r>
          </w:p>
          <w:p w14:paraId="5E2BC605"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What is a material fact and when should it be communicated</w:t>
            </w:r>
          </w:p>
          <w:p w14:paraId="73415CB2" w14:textId="0E863553"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Retention and security of documentation virtually </w:t>
            </w:r>
            <w:r w:rsidR="00907514" w:rsidRPr="00981429">
              <w:rPr>
                <w:rFonts w:ascii="Calibri" w:hAnsi="Calibri" w:cs="Calibri"/>
                <w:color w:val="252525"/>
                <w:sz w:val="22"/>
                <w:szCs w:val="22"/>
                <w:lang w:val="en" w:eastAsia="en-AU"/>
              </w:rPr>
              <w:t>(</w:t>
            </w:r>
            <w:r w:rsidRPr="00981429">
              <w:rPr>
                <w:rFonts w:ascii="Calibri" w:hAnsi="Calibri" w:cs="Calibri"/>
                <w:color w:val="252525"/>
                <w:sz w:val="22"/>
                <w:szCs w:val="22"/>
                <w:lang w:val="en" w:eastAsia="en-AU"/>
              </w:rPr>
              <w:t>e.g. Cloud based systems – how to ensure necessary records are retained in terms of statutory requirements</w:t>
            </w:r>
            <w:r w:rsidR="00907514" w:rsidRPr="00981429">
              <w:rPr>
                <w:rFonts w:ascii="Calibri" w:hAnsi="Calibri" w:cs="Calibri"/>
                <w:color w:val="252525"/>
                <w:sz w:val="22"/>
                <w:szCs w:val="22"/>
                <w:lang w:val="en" w:eastAsia="en-AU"/>
              </w:rPr>
              <w:t>)</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E09BB"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Rights and Responsibilities of tenants and owners and property managers role in this relationship</w:t>
            </w:r>
          </w:p>
          <w:p w14:paraId="3D182885" w14:textId="77777777"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What is a material fact and when should it be communicated</w:t>
            </w:r>
          </w:p>
          <w:p w14:paraId="62D74B22" w14:textId="2224DFED"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color w:val="252525"/>
                <w:sz w:val="22"/>
                <w:szCs w:val="22"/>
                <w:lang w:val="en" w:eastAsia="en-AU"/>
              </w:rPr>
              <w:t xml:space="preserve">Retention and security of documentation virtually </w:t>
            </w:r>
            <w:r w:rsidR="00907514" w:rsidRPr="00981429">
              <w:rPr>
                <w:rFonts w:ascii="Calibri" w:hAnsi="Calibri" w:cs="Calibri"/>
                <w:color w:val="252525"/>
                <w:sz w:val="22"/>
                <w:szCs w:val="22"/>
                <w:lang w:val="en" w:eastAsia="en-AU"/>
              </w:rPr>
              <w:t>(</w:t>
            </w:r>
            <w:r w:rsidRPr="00981429">
              <w:rPr>
                <w:rFonts w:ascii="Calibri" w:hAnsi="Calibri" w:cs="Calibri"/>
                <w:color w:val="252525"/>
                <w:sz w:val="22"/>
                <w:szCs w:val="22"/>
                <w:lang w:val="en" w:eastAsia="en-AU"/>
              </w:rPr>
              <w:t>e.g. Cloud based systems – how to ensure necessary records are retained in terms of statutory requirements</w:t>
            </w:r>
            <w:r w:rsidR="00907514" w:rsidRPr="00981429">
              <w:rPr>
                <w:rFonts w:ascii="Calibri" w:hAnsi="Calibri" w:cs="Calibri"/>
                <w:color w:val="252525"/>
                <w:sz w:val="22"/>
                <w:szCs w:val="22"/>
                <w:lang w:val="en" w:eastAsia="en-AU"/>
              </w:rPr>
              <w:t>)</w:t>
            </w:r>
          </w:p>
        </w:tc>
      </w:tr>
      <w:tr w:rsidR="000B4D58" w:rsidRPr="00981429" w14:paraId="4683CF8D" w14:textId="77777777" w:rsidTr="00AA544B">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themeColor="text1"/>
              <w:left w:val="single" w:sz="4" w:space="0" w:color="000000" w:themeColor="text1"/>
              <w:right w:val="single" w:sz="4" w:space="0" w:color="000000" w:themeColor="text1"/>
            </w:tcBorders>
            <w:vAlign w:val="center"/>
            <w:hideMark/>
          </w:tcPr>
          <w:p w14:paraId="207A4D9C" w14:textId="77777777" w:rsidR="000B4D58" w:rsidRPr="00981429" w:rsidRDefault="000B4D58" w:rsidP="00AA544B">
            <w:pPr>
              <w:spacing w:before="120" w:after="120"/>
              <w:rPr>
                <w:rFonts w:ascii="Calibri" w:hAnsi="Calibri" w:cs="Calibri"/>
                <w:sz w:val="22"/>
                <w:szCs w:val="22"/>
              </w:rPr>
            </w:pPr>
            <w:r w:rsidRPr="00981429">
              <w:rPr>
                <w:rFonts w:ascii="Calibri" w:hAnsi="Calibri" w:cs="Calibri"/>
                <w:sz w:val="22"/>
                <w:szCs w:val="22"/>
              </w:rPr>
              <w:t>2020</w:t>
            </w:r>
          </w:p>
        </w:tc>
        <w:tc>
          <w:tcPr>
            <w:tcW w:w="3224" w:type="dxa"/>
            <w:tcBorders>
              <w:top w:val="single" w:sz="4" w:space="0" w:color="000000" w:themeColor="text1"/>
              <w:left w:val="single" w:sz="4" w:space="0" w:color="000000" w:themeColor="text1"/>
              <w:right w:val="single" w:sz="4" w:space="0" w:color="000000" w:themeColor="text1"/>
            </w:tcBorders>
          </w:tcPr>
          <w:p w14:paraId="0F000EF3"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225" w:type="dxa"/>
            <w:tcBorders>
              <w:top w:val="single" w:sz="4" w:space="0" w:color="000000" w:themeColor="text1"/>
              <w:left w:val="single" w:sz="4" w:space="0" w:color="000000" w:themeColor="text1"/>
              <w:right w:val="single" w:sz="4" w:space="0" w:color="000000" w:themeColor="text1"/>
            </w:tcBorders>
          </w:tcPr>
          <w:p w14:paraId="104A3960"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1: Duties and Obligations (1hr) </w:t>
            </w:r>
          </w:p>
          <w:p w14:paraId="297A4EF1" w14:textId="3CC4D95C" w:rsidR="000B4D58"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t>
            </w:r>
            <w:r w:rsidR="000B4D58" w:rsidRPr="00981429">
              <w:rPr>
                <w:rFonts w:ascii="Calibri" w:hAnsi="Calibri" w:cs="Calibri"/>
                <w:color w:val="252525"/>
                <w:sz w:val="22"/>
                <w:szCs w:val="22"/>
                <w:lang w:val="en" w:eastAsia="en-AU"/>
              </w:rPr>
              <w:t>Appointment to Act</w:t>
            </w:r>
            <w:r w:rsidRPr="00981429">
              <w:rPr>
                <w:rFonts w:ascii="Calibri" w:hAnsi="Calibri" w:cs="Calibri"/>
                <w:color w:val="252525"/>
                <w:sz w:val="22"/>
                <w:szCs w:val="22"/>
                <w:lang w:val="en" w:eastAsia="en-AU"/>
              </w:rPr>
              <w:t xml:space="preserve">; </w:t>
            </w:r>
            <w:r w:rsidR="000B4D58" w:rsidRPr="00981429">
              <w:rPr>
                <w:rFonts w:ascii="Calibri" w:hAnsi="Calibri" w:cs="Calibri"/>
                <w:color w:val="252525"/>
                <w:sz w:val="22"/>
                <w:szCs w:val="22"/>
                <w:lang w:val="en" w:eastAsia="en-AU"/>
              </w:rPr>
              <w:t>Duty of Disclosure</w:t>
            </w:r>
            <w:r w:rsidRPr="00981429">
              <w:rPr>
                <w:rFonts w:ascii="Calibri" w:hAnsi="Calibri" w:cs="Calibri"/>
                <w:color w:val="252525"/>
                <w:sz w:val="22"/>
                <w:szCs w:val="22"/>
                <w:lang w:val="en" w:eastAsia="en-AU"/>
              </w:rPr>
              <w:t xml:space="preserve">; </w:t>
            </w:r>
            <w:r w:rsidR="000B4D58" w:rsidRPr="00981429">
              <w:rPr>
                <w:rFonts w:ascii="Calibri" w:hAnsi="Calibri" w:cs="Calibri"/>
                <w:color w:val="252525"/>
                <w:sz w:val="22"/>
                <w:szCs w:val="22"/>
                <w:lang w:val="en" w:eastAsia="en-AU"/>
              </w:rPr>
              <w:t>Privacy: Collection, Retention and Sharing of Data</w:t>
            </w:r>
            <w:r w:rsidRPr="00981429">
              <w:rPr>
                <w:rFonts w:ascii="Calibri" w:hAnsi="Calibri" w:cs="Calibri"/>
                <w:color w:val="252525"/>
                <w:sz w:val="22"/>
                <w:szCs w:val="22"/>
                <w:lang w:val="en" w:eastAsia="en-AU"/>
              </w:rPr>
              <w:t xml:space="preserve">; </w:t>
            </w:r>
            <w:r w:rsidR="000B4D58" w:rsidRPr="00981429">
              <w:rPr>
                <w:rFonts w:ascii="Calibri" w:hAnsi="Calibri" w:cs="Calibri"/>
                <w:color w:val="252525"/>
                <w:sz w:val="22"/>
                <w:szCs w:val="22"/>
                <w:lang w:val="en" w:eastAsia="en-AU"/>
              </w:rPr>
              <w:t>Trust Account Requirements</w:t>
            </w:r>
            <w:r w:rsidRPr="00981429">
              <w:rPr>
                <w:rFonts w:ascii="Calibri" w:hAnsi="Calibri" w:cs="Calibri"/>
                <w:color w:val="252525"/>
                <w:sz w:val="22"/>
                <w:szCs w:val="22"/>
                <w:lang w:val="en" w:eastAsia="en-AU"/>
              </w:rPr>
              <w:t>)</w:t>
            </w:r>
          </w:p>
          <w:p w14:paraId="25DC7C4F" w14:textId="77777777" w:rsidR="006F44EB"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p>
          <w:p w14:paraId="543334AA"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2: Responsibilities and Restrictions (1hr) </w:t>
            </w:r>
          </w:p>
          <w:p w14:paraId="4B7831AD" w14:textId="0BDD9E5B" w:rsidR="000B4D58"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t>
            </w:r>
            <w:r w:rsidR="000B4D58" w:rsidRPr="00981429">
              <w:rPr>
                <w:rFonts w:ascii="Calibri" w:hAnsi="Calibri" w:cs="Calibri"/>
                <w:color w:val="252525"/>
                <w:sz w:val="22"/>
                <w:szCs w:val="22"/>
                <w:lang w:val="en" w:eastAsia="en-AU"/>
              </w:rPr>
              <w:t>Identification Requirements</w:t>
            </w:r>
            <w:r w:rsidRPr="00981429">
              <w:rPr>
                <w:rFonts w:ascii="Calibri" w:hAnsi="Calibri" w:cs="Calibri"/>
                <w:color w:val="252525"/>
                <w:sz w:val="22"/>
                <w:szCs w:val="22"/>
                <w:lang w:val="en" w:eastAsia="en-AU"/>
              </w:rPr>
              <w:t xml:space="preserve">; </w:t>
            </w:r>
          </w:p>
          <w:p w14:paraId="35841992" w14:textId="3A5BE18B"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lastRenderedPageBreak/>
              <w:t>Anti-Money Laundering Basics</w:t>
            </w:r>
            <w:r w:rsidR="006F44EB" w:rsidRPr="00981429">
              <w:rPr>
                <w:rFonts w:ascii="Calibri" w:hAnsi="Calibri" w:cs="Calibri"/>
                <w:color w:val="252525"/>
                <w:sz w:val="22"/>
                <w:szCs w:val="22"/>
                <w:lang w:val="en" w:eastAsia="en-AU"/>
              </w:rPr>
              <w:t xml:space="preserve">; </w:t>
            </w:r>
            <w:r w:rsidRPr="00981429">
              <w:rPr>
                <w:rFonts w:ascii="Calibri" w:hAnsi="Calibri" w:cs="Calibri"/>
                <w:color w:val="252525"/>
                <w:sz w:val="22"/>
                <w:szCs w:val="22"/>
                <w:lang w:val="en" w:eastAsia="en-AU"/>
              </w:rPr>
              <w:t>Special Conditions: Is this Legal Work / Advice?</w:t>
            </w:r>
            <w:r w:rsidR="006F44EB" w:rsidRPr="00981429">
              <w:rPr>
                <w:rFonts w:ascii="Calibri" w:hAnsi="Calibri" w:cs="Calibri"/>
                <w:color w:val="252525"/>
                <w:sz w:val="22"/>
                <w:szCs w:val="22"/>
                <w:lang w:val="en" w:eastAsia="en-AU"/>
              </w:rPr>
              <w:t xml:space="preserve"> </w:t>
            </w:r>
            <w:r w:rsidRPr="00981429">
              <w:rPr>
                <w:rFonts w:ascii="Calibri" w:hAnsi="Calibri" w:cs="Calibri"/>
                <w:color w:val="252525"/>
                <w:sz w:val="22"/>
                <w:szCs w:val="22"/>
                <w:lang w:val="en" w:eastAsia="en-AU"/>
              </w:rPr>
              <w:t xml:space="preserve">Bond </w:t>
            </w:r>
            <w:r w:rsidR="006F44EB" w:rsidRPr="00981429">
              <w:rPr>
                <w:rFonts w:ascii="Calibri" w:hAnsi="Calibri" w:cs="Calibri"/>
                <w:color w:val="252525"/>
                <w:sz w:val="22"/>
                <w:szCs w:val="22"/>
                <w:lang w:val="en" w:eastAsia="en-AU"/>
              </w:rPr>
              <w:t>Lodg</w:t>
            </w:r>
            <w:r w:rsidR="00907514" w:rsidRPr="00981429">
              <w:rPr>
                <w:rFonts w:ascii="Calibri" w:hAnsi="Calibri" w:cs="Calibri"/>
                <w:color w:val="252525"/>
                <w:sz w:val="22"/>
                <w:szCs w:val="22"/>
                <w:lang w:val="en" w:eastAsia="en-AU"/>
              </w:rPr>
              <w:t>e</w:t>
            </w:r>
            <w:r w:rsidR="006F44EB" w:rsidRPr="00981429">
              <w:rPr>
                <w:rFonts w:ascii="Calibri" w:hAnsi="Calibri" w:cs="Calibri"/>
                <w:color w:val="252525"/>
                <w:sz w:val="22"/>
                <w:szCs w:val="22"/>
                <w:lang w:val="en" w:eastAsia="en-AU"/>
              </w:rPr>
              <w:t>ment</w:t>
            </w:r>
            <w:r w:rsidRPr="00981429">
              <w:rPr>
                <w:rFonts w:ascii="Calibri" w:hAnsi="Calibri" w:cs="Calibri"/>
                <w:color w:val="252525"/>
                <w:sz w:val="22"/>
                <w:szCs w:val="22"/>
                <w:lang w:val="en" w:eastAsia="en-AU"/>
              </w:rPr>
              <w:t xml:space="preserve"> Basics</w:t>
            </w:r>
            <w:r w:rsidR="006F44EB" w:rsidRPr="00981429">
              <w:rPr>
                <w:rFonts w:ascii="Calibri" w:hAnsi="Calibri" w:cs="Calibri"/>
                <w:color w:val="252525"/>
                <w:sz w:val="22"/>
                <w:szCs w:val="22"/>
                <w:lang w:val="en" w:eastAsia="en-AU"/>
              </w:rPr>
              <w:t>)</w:t>
            </w:r>
          </w:p>
          <w:p w14:paraId="2E044427" w14:textId="77777777" w:rsidR="006F44EB"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p>
          <w:p w14:paraId="27D5CB76"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3: Strata Reform: Amendments to the </w:t>
            </w:r>
            <w:r w:rsidRPr="00981429">
              <w:rPr>
                <w:rFonts w:ascii="Calibri" w:hAnsi="Calibri" w:cs="Calibri"/>
                <w:i/>
                <w:iCs/>
                <w:color w:val="252525"/>
                <w:sz w:val="22"/>
                <w:szCs w:val="22"/>
                <w:lang w:val="en" w:eastAsia="en-AU"/>
              </w:rPr>
              <w:t>Strata Titles Act 1985</w:t>
            </w:r>
            <w:r w:rsidRPr="00981429">
              <w:rPr>
                <w:rFonts w:ascii="Calibri" w:hAnsi="Calibri" w:cs="Calibri"/>
                <w:color w:val="252525"/>
                <w:sz w:val="22"/>
                <w:szCs w:val="22"/>
                <w:lang w:val="en" w:eastAsia="en-AU"/>
              </w:rPr>
              <w:t xml:space="preserve"> (1hr) </w:t>
            </w:r>
          </w:p>
          <w:p w14:paraId="4FEB240A" w14:textId="590D6604" w:rsidR="000B4D58"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t>
            </w:r>
            <w:r w:rsidR="000B4D58" w:rsidRPr="00981429">
              <w:rPr>
                <w:rFonts w:ascii="Calibri" w:hAnsi="Calibri" w:cs="Calibri"/>
                <w:color w:val="252525"/>
                <w:sz w:val="22"/>
                <w:szCs w:val="22"/>
                <w:lang w:val="en" w:eastAsia="en-AU"/>
              </w:rPr>
              <w:t>Strata Title Basics</w:t>
            </w:r>
            <w:r w:rsidRPr="00981429">
              <w:rPr>
                <w:rFonts w:ascii="Calibri" w:hAnsi="Calibri" w:cs="Calibri"/>
                <w:color w:val="252525"/>
                <w:sz w:val="22"/>
                <w:szCs w:val="22"/>
                <w:lang w:val="en" w:eastAsia="en-AU"/>
              </w:rPr>
              <w:t xml:space="preserve">; </w:t>
            </w:r>
          </w:p>
          <w:p w14:paraId="2A14E99F" w14:textId="7FF89BC3" w:rsidR="000B4D58" w:rsidRPr="005F69CF"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What's Different?</w:t>
            </w:r>
            <w:r w:rsidR="006F44EB" w:rsidRPr="00981429">
              <w:rPr>
                <w:rFonts w:ascii="Calibri" w:hAnsi="Calibri" w:cs="Calibri"/>
                <w:color w:val="252525"/>
                <w:sz w:val="22"/>
                <w:szCs w:val="22"/>
                <w:lang w:val="en" w:eastAsia="en-AU"/>
              </w:rPr>
              <w:t xml:space="preserve"> </w:t>
            </w:r>
            <w:r w:rsidRPr="00981429">
              <w:rPr>
                <w:rFonts w:ascii="Calibri" w:hAnsi="Calibri" w:cs="Calibri"/>
                <w:color w:val="252525"/>
                <w:sz w:val="22"/>
                <w:szCs w:val="22"/>
                <w:lang w:val="en" w:eastAsia="en-AU"/>
              </w:rPr>
              <w:t>What's New?</w:t>
            </w:r>
            <w:r w:rsidR="006F44EB" w:rsidRPr="00981429">
              <w:rPr>
                <w:rFonts w:ascii="Calibri" w:hAnsi="Calibri" w:cs="Calibri"/>
                <w:color w:val="252525"/>
                <w:sz w:val="22"/>
                <w:szCs w:val="22"/>
                <w:lang w:val="en" w:eastAsia="en-AU"/>
              </w:rPr>
              <w:t>)</w:t>
            </w:r>
          </w:p>
        </w:tc>
        <w:tc>
          <w:tcPr>
            <w:tcW w:w="3225" w:type="dxa"/>
            <w:tcBorders>
              <w:top w:val="single" w:sz="4" w:space="0" w:color="000000" w:themeColor="text1"/>
              <w:left w:val="single" w:sz="4" w:space="0" w:color="000000" w:themeColor="text1"/>
              <w:right w:val="single" w:sz="4" w:space="0" w:color="000000" w:themeColor="text1"/>
            </w:tcBorders>
          </w:tcPr>
          <w:p w14:paraId="7F5338D2"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225" w:type="dxa"/>
            <w:tcBorders>
              <w:top w:val="single" w:sz="4" w:space="0" w:color="000000" w:themeColor="text1"/>
              <w:left w:val="single" w:sz="4" w:space="0" w:color="000000" w:themeColor="text1"/>
              <w:right w:val="single" w:sz="4" w:space="0" w:color="000000" w:themeColor="text1"/>
            </w:tcBorders>
          </w:tcPr>
          <w:p w14:paraId="36B7DC1B"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0B4D58" w:rsidRPr="00981429" w14:paraId="21044BDA" w14:textId="77777777" w:rsidTr="00A5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E2299" w14:textId="77777777" w:rsidR="000B4D58" w:rsidRPr="00981429" w:rsidRDefault="000B4D58" w:rsidP="00AA544B">
            <w:pPr>
              <w:spacing w:before="120" w:after="120"/>
              <w:rPr>
                <w:rFonts w:ascii="Calibri" w:hAnsi="Calibri" w:cs="Calibri"/>
                <w:sz w:val="22"/>
                <w:szCs w:val="22"/>
              </w:rPr>
            </w:pPr>
            <w:r w:rsidRPr="00981429">
              <w:rPr>
                <w:rFonts w:ascii="Calibri" w:hAnsi="Calibri" w:cs="Calibri"/>
                <w:sz w:val="22"/>
                <w:szCs w:val="22"/>
              </w:rPr>
              <w:t>2019</w:t>
            </w:r>
          </w:p>
        </w:tc>
        <w:tc>
          <w:tcPr>
            <w:tcW w:w="3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22146" w14:textId="59B2291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Managing Risk in your Agency (3hrs) </w:t>
            </w:r>
          </w:p>
          <w:p w14:paraId="6A033E2A" w14:textId="22DF43DB"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A: New family and domestic violence provisions in the </w:t>
            </w:r>
            <w:r w:rsidRPr="00981429">
              <w:rPr>
                <w:rFonts w:ascii="Calibri" w:hAnsi="Calibri" w:cs="Calibri"/>
                <w:i/>
                <w:color w:val="252525"/>
                <w:sz w:val="22"/>
                <w:szCs w:val="22"/>
                <w:lang w:val="en" w:eastAsia="en-AU"/>
              </w:rPr>
              <w:t>Residential Tenancies Act 1987</w:t>
            </w:r>
            <w:r w:rsidRPr="00981429">
              <w:rPr>
                <w:rFonts w:ascii="Calibri" w:hAnsi="Calibri" w:cs="Calibri"/>
                <w:color w:val="252525"/>
                <w:sz w:val="22"/>
                <w:szCs w:val="22"/>
                <w:lang w:val="en" w:eastAsia="en-AU"/>
              </w:rPr>
              <w:t xml:space="preserve"> – (1.5hrs)</w:t>
            </w:r>
          </w:p>
          <w:p w14:paraId="2CFFA24E" w14:textId="59A54C97"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Part B: Business management practices for licensees – (1.5hrs)</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25D21" w14:textId="6F2F15E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color w:val="252525"/>
                <w:sz w:val="22"/>
                <w:szCs w:val="22"/>
                <w:lang w:val="en" w:eastAsia="en-AU"/>
              </w:rPr>
              <w:t>Review of the sign up to settlement process aimed at minimising potential disputes – (3hrs)</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BB02E" w14:textId="7C684410"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Managing risk for residential property managers – (3hrs): </w:t>
            </w:r>
          </w:p>
          <w:p w14:paraId="52628B7C" w14:textId="47081179"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A: Practical application of new family and domestic violence amendments in the </w:t>
            </w:r>
            <w:r w:rsidRPr="00981429">
              <w:rPr>
                <w:rFonts w:ascii="Calibri" w:hAnsi="Calibri" w:cs="Calibri"/>
                <w:i/>
                <w:color w:val="252525"/>
                <w:sz w:val="22"/>
                <w:szCs w:val="22"/>
                <w:lang w:val="en" w:eastAsia="en-AU"/>
              </w:rPr>
              <w:t>Residential Tenancies Act 1987</w:t>
            </w:r>
            <w:r w:rsidRPr="00981429">
              <w:rPr>
                <w:rFonts w:ascii="Calibri" w:hAnsi="Calibri" w:cs="Calibri"/>
                <w:color w:val="252525"/>
                <w:sz w:val="22"/>
                <w:szCs w:val="22"/>
                <w:lang w:val="en" w:eastAsia="en-AU"/>
              </w:rPr>
              <w:t xml:space="preserve"> – (1.5hrs)</w:t>
            </w:r>
          </w:p>
          <w:p w14:paraId="43A71DC0" w14:textId="2A51174C"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Part B: Review of legislative requirements for disposal and storage of abandoned goods in residential tenancies – (1.5hrs)</w:t>
            </w:r>
          </w:p>
        </w:tc>
        <w:tc>
          <w:tcPr>
            <w:tcW w:w="3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D2D75" w14:textId="7809A659"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Managing risk for residential property managers – (3hrs): </w:t>
            </w:r>
          </w:p>
          <w:p w14:paraId="4935D21F" w14:textId="253F9075" w:rsidR="000B4D58" w:rsidRPr="00981429"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 xml:space="preserve">Part A: Practical application of new family and domestic violence amendments in the </w:t>
            </w:r>
            <w:r w:rsidRPr="00981429">
              <w:rPr>
                <w:rFonts w:ascii="Calibri" w:hAnsi="Calibri" w:cs="Calibri"/>
                <w:i/>
                <w:color w:val="252525"/>
                <w:sz w:val="22"/>
                <w:szCs w:val="22"/>
                <w:lang w:val="en" w:eastAsia="en-AU"/>
              </w:rPr>
              <w:t>Residential Tenancies Act 1987</w:t>
            </w:r>
            <w:r w:rsidRPr="00981429">
              <w:rPr>
                <w:rFonts w:ascii="Calibri" w:hAnsi="Calibri" w:cs="Calibri"/>
                <w:color w:val="252525"/>
                <w:sz w:val="22"/>
                <w:szCs w:val="22"/>
                <w:lang w:val="en" w:eastAsia="en-AU"/>
              </w:rPr>
              <w:t xml:space="preserve"> – (1.5hrs)</w:t>
            </w:r>
          </w:p>
          <w:p w14:paraId="6E9D3B99" w14:textId="7684239E" w:rsidR="000B4D58" w:rsidRPr="005F69CF" w:rsidRDefault="000B4D58" w:rsidP="005F69CF">
            <w:pPr>
              <w:pStyle w:val="ListParagraph"/>
              <w:numPr>
                <w:ilvl w:val="0"/>
                <w:numId w:val="12"/>
              </w:numPr>
              <w:spacing w:before="120" w:after="120"/>
              <w:ind w:left="369"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Part B: Review of legislative requirements for disposal and storage of abandoned goods in residential tenancies – (1.5hrs)</w:t>
            </w:r>
          </w:p>
        </w:tc>
      </w:tr>
      <w:tr w:rsidR="000B4D58" w:rsidRPr="00981429" w14:paraId="4F0632EA" w14:textId="77777777" w:rsidTr="00A51718">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3CDEB9FF" w14:textId="77777777" w:rsidR="000B4D58" w:rsidRPr="00981429" w:rsidRDefault="000B4D58" w:rsidP="00AA544B">
            <w:pPr>
              <w:spacing w:before="120" w:after="120"/>
              <w:rPr>
                <w:rFonts w:ascii="Calibri" w:hAnsi="Calibri" w:cs="Calibri"/>
                <w:sz w:val="22"/>
                <w:szCs w:val="22"/>
              </w:rPr>
            </w:pPr>
            <w:r w:rsidRPr="00981429">
              <w:rPr>
                <w:rFonts w:ascii="Calibri" w:hAnsi="Calibri" w:cs="Calibri"/>
                <w:sz w:val="22"/>
                <w:szCs w:val="22"/>
              </w:rPr>
              <w:t>2018</w:t>
            </w:r>
          </w:p>
        </w:tc>
        <w:tc>
          <w:tcPr>
            <w:tcW w:w="3224" w:type="dxa"/>
            <w:tcBorders>
              <w:top w:val="single" w:sz="4" w:space="0" w:color="000000" w:themeColor="text1"/>
              <w:left w:val="single" w:sz="4" w:space="0" w:color="000000" w:themeColor="text1"/>
              <w:bottom w:val="single" w:sz="4" w:space="0" w:color="auto"/>
              <w:right w:val="single" w:sz="4" w:space="0" w:color="000000" w:themeColor="text1"/>
            </w:tcBorders>
          </w:tcPr>
          <w:p w14:paraId="47923045"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1: </w:t>
            </w:r>
          </w:p>
          <w:p w14:paraId="4E52AF97" w14:textId="2CE1F821"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Review of Australian Consumer Law provisions for real estate agents and sales representatives</w:t>
            </w:r>
          </w:p>
          <w:p w14:paraId="73F8E4F3" w14:textId="77777777" w:rsidR="006F44EB"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p>
          <w:p w14:paraId="55271C9B"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58813D99"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Writing Special Conditions in Residential Contracts of Sale; or</w:t>
            </w:r>
          </w:p>
          <w:p w14:paraId="34ABE86E" w14:textId="3F0E79DD"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Writing Special Conditions in Commercial Contracts of Sale</w:t>
            </w:r>
          </w:p>
        </w:tc>
        <w:tc>
          <w:tcPr>
            <w:tcW w:w="3225" w:type="dxa"/>
            <w:tcBorders>
              <w:top w:val="single" w:sz="4" w:space="0" w:color="000000" w:themeColor="text1"/>
              <w:left w:val="single" w:sz="4" w:space="0" w:color="000000" w:themeColor="text1"/>
              <w:bottom w:val="single" w:sz="4" w:space="0" w:color="auto"/>
              <w:right w:val="single" w:sz="4" w:space="0" w:color="000000" w:themeColor="text1"/>
            </w:tcBorders>
          </w:tcPr>
          <w:p w14:paraId="42008586"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lastRenderedPageBreak/>
              <w:t xml:space="preserve">Module 1: </w:t>
            </w:r>
          </w:p>
          <w:p w14:paraId="290F3D0C" w14:textId="54D1BF5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Review of Australian Consumer Law provisions for real estate agents and sales representatives</w:t>
            </w:r>
          </w:p>
          <w:p w14:paraId="0DA647DF" w14:textId="77777777" w:rsidR="006F44EB"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p>
          <w:p w14:paraId="48A5C741"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1AD9F6E9"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Writing Special Conditions in Residential Contracts of Sale; or</w:t>
            </w:r>
          </w:p>
          <w:p w14:paraId="18B9EA1B" w14:textId="51898865"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Writing Special Conditions in Commercial Contracts of Sale</w:t>
            </w:r>
          </w:p>
        </w:tc>
        <w:tc>
          <w:tcPr>
            <w:tcW w:w="3225" w:type="dxa"/>
            <w:tcBorders>
              <w:top w:val="single" w:sz="4" w:space="0" w:color="000000" w:themeColor="text1"/>
              <w:left w:val="single" w:sz="4" w:space="0" w:color="000000" w:themeColor="text1"/>
              <w:bottom w:val="single" w:sz="4" w:space="0" w:color="auto"/>
              <w:right w:val="single" w:sz="4" w:space="0" w:color="000000" w:themeColor="text1"/>
            </w:tcBorders>
          </w:tcPr>
          <w:p w14:paraId="2F56CF39" w14:textId="43F76C1F"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Identifying and managing potentially unlawful activities in residential tenancies:</w:t>
            </w:r>
          </w:p>
          <w:p w14:paraId="30588723"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New family violence provisions in the </w:t>
            </w:r>
            <w:r w:rsidRPr="00981429">
              <w:rPr>
                <w:rFonts w:ascii="Calibri" w:hAnsi="Calibri" w:cs="Calibri"/>
                <w:i/>
                <w:sz w:val="22"/>
                <w:szCs w:val="22"/>
                <w:lang w:val="en"/>
              </w:rPr>
              <w:t>Residential Tenancies Act 1987</w:t>
            </w:r>
            <w:r w:rsidRPr="00981429">
              <w:rPr>
                <w:rFonts w:ascii="Calibri" w:hAnsi="Calibri" w:cs="Calibri"/>
                <w:sz w:val="22"/>
                <w:szCs w:val="22"/>
                <w:lang w:val="en"/>
              </w:rPr>
              <w:t>*</w:t>
            </w:r>
          </w:p>
          <w:p w14:paraId="2A7D4FBE" w14:textId="0989FBCD"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How to approach management of a residential tenancy where drug manufacturing is suspected </w:t>
            </w:r>
          </w:p>
        </w:tc>
        <w:tc>
          <w:tcPr>
            <w:tcW w:w="3225" w:type="dxa"/>
            <w:tcBorders>
              <w:top w:val="single" w:sz="4" w:space="0" w:color="000000" w:themeColor="text1"/>
              <w:left w:val="single" w:sz="4" w:space="0" w:color="000000" w:themeColor="text1"/>
              <w:bottom w:val="single" w:sz="4" w:space="0" w:color="auto"/>
              <w:right w:val="single" w:sz="4" w:space="0" w:color="000000" w:themeColor="text1"/>
            </w:tcBorders>
          </w:tcPr>
          <w:p w14:paraId="2468F4EE"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Module 1: </w:t>
            </w:r>
          </w:p>
          <w:p w14:paraId="69891E2F" w14:textId="093B5F3F"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Review of Australian Consumer Law provisions for the commercial and retail property </w:t>
            </w:r>
            <w:r w:rsidRPr="00981429">
              <w:rPr>
                <w:rFonts w:ascii="Calibri" w:hAnsi="Calibri" w:cs="Calibri"/>
                <w:sz w:val="22"/>
                <w:szCs w:val="22"/>
                <w:lang w:val="en"/>
              </w:rPr>
              <w:lastRenderedPageBreak/>
              <w:t>industries (including business brokers)</w:t>
            </w:r>
          </w:p>
          <w:p w14:paraId="45C1AF74" w14:textId="77777777" w:rsidR="006F44EB" w:rsidRPr="00981429" w:rsidRDefault="006F44EB"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4C57D51A"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Module 2: </w:t>
            </w:r>
          </w:p>
          <w:p w14:paraId="60973317"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Managing Agency Risk – Case studies and compliance exercises </w:t>
            </w:r>
          </w:p>
          <w:p w14:paraId="238FE1BC"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Landlord’s operating expenses in commercial and retail property transactions.</w:t>
            </w:r>
          </w:p>
          <w:p w14:paraId="0E5787EC" w14:textId="6D822F4A"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Rent review issues in commercial and retail property transactions.</w:t>
            </w:r>
          </w:p>
        </w:tc>
      </w:tr>
      <w:tr w:rsidR="000B4D58" w:rsidRPr="00981429" w14:paraId="09C995B0" w14:textId="77777777" w:rsidTr="00A5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BDC0E1B" w14:textId="77777777" w:rsidR="000B4D58" w:rsidRPr="00981429" w:rsidRDefault="000B4D58" w:rsidP="00AA544B">
            <w:pPr>
              <w:spacing w:before="120" w:after="120"/>
              <w:rPr>
                <w:rFonts w:ascii="Calibri" w:hAnsi="Calibri" w:cs="Calibri"/>
                <w:sz w:val="22"/>
                <w:szCs w:val="22"/>
              </w:rPr>
            </w:pPr>
            <w:r w:rsidRPr="00981429">
              <w:rPr>
                <w:rFonts w:ascii="Calibri" w:hAnsi="Calibri" w:cs="Calibri"/>
                <w:sz w:val="22"/>
                <w:szCs w:val="22"/>
              </w:rPr>
              <w:lastRenderedPageBreak/>
              <w:t>2017</w:t>
            </w:r>
          </w:p>
        </w:tc>
        <w:tc>
          <w:tcPr>
            <w:tcW w:w="3224" w:type="dxa"/>
            <w:tcBorders>
              <w:top w:val="single" w:sz="4" w:space="0" w:color="auto"/>
              <w:left w:val="single" w:sz="4" w:space="0" w:color="000000" w:themeColor="text1"/>
              <w:bottom w:val="single" w:sz="4" w:space="0" w:color="000000" w:themeColor="text1"/>
              <w:right w:val="single" w:sz="4" w:space="0" w:color="000000" w:themeColor="text1"/>
            </w:tcBorders>
          </w:tcPr>
          <w:p w14:paraId="0415E626"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1: </w:t>
            </w:r>
          </w:p>
          <w:p w14:paraId="572AE618" w14:textId="6CEF13A5"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Proposed amendments to the </w:t>
            </w:r>
            <w:r w:rsidRPr="00981429">
              <w:rPr>
                <w:rFonts w:ascii="Calibri" w:hAnsi="Calibri" w:cs="Calibri"/>
                <w:i/>
                <w:sz w:val="22"/>
                <w:szCs w:val="22"/>
                <w:lang w:val="en"/>
              </w:rPr>
              <w:t>Strata Titles Act 1985</w:t>
            </w:r>
            <w:r w:rsidRPr="00981429">
              <w:rPr>
                <w:rFonts w:ascii="Calibri" w:hAnsi="Calibri" w:cs="Calibri"/>
                <w:sz w:val="22"/>
                <w:szCs w:val="22"/>
                <w:lang w:val="en"/>
              </w:rPr>
              <w:t xml:space="preserve"> for real estate agents and sales representatives – residential focus (120 mins)</w:t>
            </w:r>
          </w:p>
          <w:p w14:paraId="2AD190E3"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23C9F997"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1678EBA7" w14:textId="581757AC"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Managing the risk of legislative change – residential focus (60 min) or commercial focus</w:t>
            </w:r>
          </w:p>
          <w:p w14:paraId="37F51852" w14:textId="128B454B"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Foreign resident capital gains tax withholding regime</w:t>
            </w:r>
          </w:p>
          <w:p w14:paraId="50B2D389" w14:textId="03EDFFA1"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Amendments to the </w:t>
            </w:r>
            <w:r w:rsidRPr="00981429">
              <w:rPr>
                <w:rFonts w:ascii="Calibri" w:hAnsi="Calibri" w:cs="Calibri"/>
                <w:i/>
                <w:sz w:val="22"/>
                <w:szCs w:val="22"/>
                <w:lang w:val="en"/>
              </w:rPr>
              <w:t>Sale of Land Act 1970</w:t>
            </w:r>
            <w:r w:rsidRPr="00981429">
              <w:rPr>
                <w:rFonts w:ascii="Calibri" w:hAnsi="Calibri" w:cs="Calibri"/>
                <w:sz w:val="22"/>
                <w:szCs w:val="22"/>
                <w:lang w:val="en"/>
              </w:rPr>
              <w:t xml:space="preserve"> in relation to off-the-plan sales </w:t>
            </w:r>
          </w:p>
          <w:p w14:paraId="3D3D237B"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776A0F20"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Or</w:t>
            </w:r>
          </w:p>
          <w:p w14:paraId="3AD32F18"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52C277EC"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1: </w:t>
            </w:r>
          </w:p>
          <w:p w14:paraId="097F6829" w14:textId="0DF600EF"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Proposed amendments to the </w:t>
            </w:r>
            <w:r w:rsidRPr="00981429">
              <w:rPr>
                <w:rFonts w:ascii="Calibri" w:hAnsi="Calibri" w:cs="Calibri"/>
                <w:i/>
                <w:sz w:val="22"/>
                <w:szCs w:val="22"/>
                <w:lang w:val="en"/>
              </w:rPr>
              <w:t>Strata Titles Act 1985</w:t>
            </w:r>
            <w:r w:rsidRPr="00981429">
              <w:rPr>
                <w:rFonts w:ascii="Calibri" w:hAnsi="Calibri" w:cs="Calibri"/>
                <w:sz w:val="22"/>
                <w:szCs w:val="22"/>
                <w:lang w:val="en"/>
              </w:rPr>
              <w:t xml:space="preserve"> for real estate agents and sales representatives – commercial focus (120 mins)</w:t>
            </w:r>
          </w:p>
          <w:p w14:paraId="318E8C9E"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77CBB50C"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5CED8A7D" w14:textId="5C746B80"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Managing the risk of legislative change – commercial focus (60 min) </w:t>
            </w:r>
          </w:p>
          <w:p w14:paraId="1FE6C470" w14:textId="794CE730"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Foreign resident capital gains tax withholding regime</w:t>
            </w:r>
          </w:p>
          <w:p w14:paraId="006D7AE2" w14:textId="05ED0B81"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Amendments to the </w:t>
            </w:r>
            <w:r w:rsidRPr="00981429">
              <w:rPr>
                <w:rFonts w:ascii="Calibri" w:hAnsi="Calibri" w:cs="Calibri"/>
                <w:i/>
                <w:sz w:val="22"/>
                <w:szCs w:val="22"/>
                <w:lang w:val="en"/>
              </w:rPr>
              <w:t>Sale of Land Act 1970</w:t>
            </w:r>
            <w:r w:rsidRPr="00981429">
              <w:rPr>
                <w:rFonts w:ascii="Calibri" w:hAnsi="Calibri" w:cs="Calibri"/>
                <w:sz w:val="22"/>
                <w:szCs w:val="22"/>
                <w:lang w:val="en"/>
              </w:rPr>
              <w:t xml:space="preserve"> in relation to off-the-plan sales </w:t>
            </w:r>
          </w:p>
        </w:tc>
        <w:tc>
          <w:tcPr>
            <w:tcW w:w="3225" w:type="dxa"/>
            <w:tcBorders>
              <w:top w:val="single" w:sz="4" w:space="0" w:color="auto"/>
              <w:left w:val="single" w:sz="4" w:space="0" w:color="000000" w:themeColor="text1"/>
              <w:bottom w:val="single" w:sz="4" w:space="0" w:color="000000" w:themeColor="text1"/>
              <w:right w:val="single" w:sz="4" w:space="0" w:color="000000" w:themeColor="text1"/>
            </w:tcBorders>
          </w:tcPr>
          <w:p w14:paraId="030FF39E"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lastRenderedPageBreak/>
              <w:t xml:space="preserve">Module 1: </w:t>
            </w:r>
          </w:p>
          <w:p w14:paraId="16019AC4" w14:textId="4A5D976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Proposed amendments to the </w:t>
            </w:r>
            <w:r w:rsidRPr="00981429">
              <w:rPr>
                <w:rFonts w:ascii="Calibri" w:hAnsi="Calibri" w:cs="Calibri"/>
                <w:i/>
                <w:sz w:val="22"/>
                <w:szCs w:val="22"/>
                <w:lang w:val="en"/>
              </w:rPr>
              <w:t>Strata Titles Act 1985</w:t>
            </w:r>
            <w:r w:rsidRPr="00981429">
              <w:rPr>
                <w:rFonts w:ascii="Calibri" w:hAnsi="Calibri" w:cs="Calibri"/>
                <w:sz w:val="22"/>
                <w:szCs w:val="22"/>
                <w:lang w:val="en"/>
              </w:rPr>
              <w:t xml:space="preserve"> for real estate agents and sales representatives – residential focus (120 mins)</w:t>
            </w:r>
          </w:p>
          <w:p w14:paraId="07A5F5D7"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569B102D"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15C87E08" w14:textId="4A4F7EFD"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Managing the risk of legislative change – residential focus (60 min) or commercial focus</w:t>
            </w:r>
          </w:p>
          <w:p w14:paraId="4797B573" w14:textId="0E55CF70"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Foreign resident capital gains tax withholding regime</w:t>
            </w:r>
          </w:p>
          <w:p w14:paraId="2218CDA1" w14:textId="601EDE8B"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Amendments to the </w:t>
            </w:r>
            <w:r w:rsidRPr="00981429">
              <w:rPr>
                <w:rFonts w:ascii="Calibri" w:hAnsi="Calibri" w:cs="Calibri"/>
                <w:i/>
                <w:sz w:val="22"/>
                <w:szCs w:val="22"/>
                <w:lang w:val="en"/>
              </w:rPr>
              <w:t>Sale of Land Act 1970</w:t>
            </w:r>
            <w:r w:rsidRPr="00981429">
              <w:rPr>
                <w:rFonts w:ascii="Calibri" w:hAnsi="Calibri" w:cs="Calibri"/>
                <w:sz w:val="22"/>
                <w:szCs w:val="22"/>
                <w:lang w:val="en"/>
              </w:rPr>
              <w:t xml:space="preserve"> in relation to off-the-plan sales </w:t>
            </w:r>
          </w:p>
          <w:p w14:paraId="4D071F74"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2C954C97"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Or</w:t>
            </w:r>
          </w:p>
          <w:p w14:paraId="76A8120C"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28C9445B"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1: </w:t>
            </w:r>
          </w:p>
          <w:p w14:paraId="4C502369" w14:textId="1B4C5935"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Proposed amendments to the </w:t>
            </w:r>
            <w:r w:rsidRPr="00981429">
              <w:rPr>
                <w:rFonts w:ascii="Calibri" w:hAnsi="Calibri" w:cs="Calibri"/>
                <w:i/>
                <w:sz w:val="22"/>
                <w:szCs w:val="22"/>
                <w:lang w:val="en"/>
              </w:rPr>
              <w:t>Strata Titles Act 1985</w:t>
            </w:r>
            <w:r w:rsidRPr="00981429">
              <w:rPr>
                <w:rFonts w:ascii="Calibri" w:hAnsi="Calibri" w:cs="Calibri"/>
                <w:sz w:val="22"/>
                <w:szCs w:val="22"/>
                <w:lang w:val="en"/>
              </w:rPr>
              <w:t xml:space="preserve"> for real estate agents and sales representatives – commercial focus (120 mins)</w:t>
            </w:r>
          </w:p>
          <w:p w14:paraId="71313498"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396B5082"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Module 2: </w:t>
            </w:r>
          </w:p>
          <w:p w14:paraId="64FC4B23" w14:textId="3911254B"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Managing the risk of legislative change – commercial focus (60 min) </w:t>
            </w:r>
          </w:p>
          <w:p w14:paraId="3DDB7B98" w14:textId="142A71E5"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Foreign resident capital gains tax withholding regime</w:t>
            </w:r>
          </w:p>
          <w:p w14:paraId="21EF16C7" w14:textId="665130E2"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Amendments to the </w:t>
            </w:r>
            <w:r w:rsidRPr="00981429">
              <w:rPr>
                <w:rFonts w:ascii="Calibri" w:hAnsi="Calibri" w:cs="Calibri"/>
                <w:i/>
                <w:sz w:val="22"/>
                <w:szCs w:val="22"/>
                <w:lang w:val="en"/>
              </w:rPr>
              <w:t>Sale of Land Act 1970</w:t>
            </w:r>
            <w:r w:rsidRPr="00981429">
              <w:rPr>
                <w:rFonts w:ascii="Calibri" w:hAnsi="Calibri" w:cs="Calibri"/>
                <w:sz w:val="22"/>
                <w:szCs w:val="22"/>
                <w:lang w:val="en"/>
              </w:rPr>
              <w:t xml:space="preserve"> in relation to off-the-plan sales </w:t>
            </w:r>
          </w:p>
        </w:tc>
        <w:tc>
          <w:tcPr>
            <w:tcW w:w="3225"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6C4992E7" w14:textId="25348A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Effective complaint management and customer service in property management to resolve disputes</w:t>
            </w:r>
          </w:p>
        </w:tc>
        <w:tc>
          <w:tcPr>
            <w:tcW w:w="3225" w:type="dxa"/>
            <w:tcBorders>
              <w:top w:val="single" w:sz="4" w:space="0" w:color="auto"/>
              <w:left w:val="single" w:sz="4" w:space="0" w:color="000000" w:themeColor="text1"/>
              <w:bottom w:val="single" w:sz="4" w:space="0" w:color="000000" w:themeColor="text1"/>
              <w:right w:val="single" w:sz="4" w:space="0" w:color="000000" w:themeColor="text1"/>
            </w:tcBorders>
          </w:tcPr>
          <w:p w14:paraId="5D95941D"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Module 1: </w:t>
            </w:r>
          </w:p>
          <w:p w14:paraId="4E600177" w14:textId="6BB0B771"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Overview of the obligations and responsibilities of tenants and landlords in commercial and retail leases (90 mins)</w:t>
            </w:r>
          </w:p>
          <w:p w14:paraId="68566AAA" w14:textId="77777777" w:rsidR="006F44EB" w:rsidRPr="00981429" w:rsidRDefault="006F44EB"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5424FF68"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Module 2: </w:t>
            </w:r>
          </w:p>
          <w:p w14:paraId="4FC6697C" w14:textId="25653487"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Effective complaint management and dispute resolution in commercial / retail leasing (90 mins)</w:t>
            </w:r>
          </w:p>
        </w:tc>
      </w:tr>
    </w:tbl>
    <w:p w14:paraId="15803A09" w14:textId="0630ED94" w:rsidR="00836039" w:rsidRPr="00981429" w:rsidRDefault="00836039" w:rsidP="000B4D58">
      <w:pPr>
        <w:pStyle w:val="BodyText"/>
        <w:rPr>
          <w:rFonts w:ascii="Calibri" w:hAnsi="Calibri" w:cs="Calibri"/>
          <w:sz w:val="22"/>
          <w:szCs w:val="22"/>
        </w:rPr>
      </w:pPr>
    </w:p>
    <w:p w14:paraId="1E170422" w14:textId="77777777" w:rsidR="00836039" w:rsidRDefault="00836039">
      <w:pPr>
        <w:rPr>
          <w:rFonts w:cstheme="minorBidi"/>
        </w:rPr>
      </w:pPr>
      <w:r>
        <w:rPr>
          <w:rFonts w:cstheme="minorBidi"/>
        </w:rPr>
        <w:br w:type="page"/>
      </w:r>
    </w:p>
    <w:p w14:paraId="733F2E7A" w14:textId="3E1BD43E" w:rsidR="000B4D58" w:rsidRDefault="000B4D58" w:rsidP="000B4D58">
      <w:pPr>
        <w:pStyle w:val="Caption"/>
      </w:pPr>
      <w:bookmarkStart w:id="47" w:name="_Toc113516917"/>
      <w:r>
        <w:lastRenderedPageBreak/>
        <w:t xml:space="preserve">Table </w:t>
      </w:r>
      <w:r w:rsidR="00AD7833">
        <w:t>1</w:t>
      </w:r>
      <w:r w:rsidR="00817A88">
        <w:t>1</w:t>
      </w:r>
      <w:r w:rsidR="00AD7833">
        <w:t xml:space="preserve"> </w:t>
      </w:r>
      <w:r w:rsidR="00836039">
        <w:t xml:space="preserve">- </w:t>
      </w:r>
      <w:r>
        <w:t>Core and prescribed elective CPD requirements for Settlement Agents 2017- 2021</w:t>
      </w:r>
      <w:bookmarkEnd w:id="47"/>
    </w:p>
    <w:tbl>
      <w:tblPr>
        <w:tblStyle w:val="GridTable4-Accent5"/>
        <w:tblW w:w="0" w:type="auto"/>
        <w:tblLayout w:type="fixed"/>
        <w:tblLook w:val="04A0" w:firstRow="1" w:lastRow="0" w:firstColumn="1" w:lastColumn="0" w:noHBand="0" w:noVBand="1"/>
      </w:tblPr>
      <w:tblGrid>
        <w:gridCol w:w="936"/>
        <w:gridCol w:w="6005"/>
        <w:gridCol w:w="6946"/>
      </w:tblGrid>
      <w:tr w:rsidR="000B4D58" w:rsidRPr="00981429" w14:paraId="2B8BED1F" w14:textId="77777777" w:rsidTr="00EA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left w:val="single" w:sz="4" w:space="0" w:color="000000"/>
              <w:bottom w:val="single" w:sz="4" w:space="0" w:color="000000"/>
              <w:right w:val="single" w:sz="4" w:space="0" w:color="000000"/>
            </w:tcBorders>
            <w:hideMark/>
          </w:tcPr>
          <w:p w14:paraId="59E6FBE6" w14:textId="77777777" w:rsidR="000B4D58" w:rsidRPr="00981429" w:rsidRDefault="000B4D58" w:rsidP="005F69CF">
            <w:pPr>
              <w:spacing w:before="120" w:after="120"/>
              <w:rPr>
                <w:rFonts w:ascii="Calibri" w:hAnsi="Calibri" w:cs="Calibri"/>
                <w:sz w:val="22"/>
                <w:szCs w:val="22"/>
              </w:rPr>
            </w:pPr>
            <w:r w:rsidRPr="00981429">
              <w:rPr>
                <w:rFonts w:ascii="Calibri" w:hAnsi="Calibri" w:cs="Calibri"/>
                <w:sz w:val="22"/>
                <w:szCs w:val="22"/>
              </w:rPr>
              <w:t>Year</w:t>
            </w:r>
          </w:p>
        </w:tc>
        <w:tc>
          <w:tcPr>
            <w:tcW w:w="6005" w:type="dxa"/>
            <w:tcBorders>
              <w:top w:val="single" w:sz="4" w:space="0" w:color="000000"/>
              <w:left w:val="single" w:sz="4" w:space="0" w:color="000000"/>
              <w:bottom w:val="single" w:sz="4" w:space="0" w:color="000000"/>
              <w:right w:val="single" w:sz="4" w:space="0" w:color="000000"/>
            </w:tcBorders>
            <w:hideMark/>
          </w:tcPr>
          <w:p w14:paraId="0D5A90E2" w14:textId="77777777" w:rsidR="000B4D58" w:rsidRPr="00981429" w:rsidRDefault="000B4D58" w:rsidP="005F69CF">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Core CPD (4 points must be completed)</w:t>
            </w:r>
          </w:p>
        </w:tc>
        <w:tc>
          <w:tcPr>
            <w:tcW w:w="6946" w:type="dxa"/>
            <w:tcBorders>
              <w:top w:val="single" w:sz="4" w:space="0" w:color="000000"/>
              <w:left w:val="single" w:sz="4" w:space="0" w:color="000000"/>
              <w:bottom w:val="single" w:sz="4" w:space="0" w:color="000000"/>
              <w:right w:val="single" w:sz="4" w:space="0" w:color="000000"/>
            </w:tcBorders>
            <w:hideMark/>
          </w:tcPr>
          <w:p w14:paraId="6674D7E9" w14:textId="7DE371C1" w:rsidR="00907514" w:rsidRPr="00981429" w:rsidRDefault="000B4D58" w:rsidP="005F69CF">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Prescribed Electiv</w:t>
            </w:r>
            <w:r w:rsidR="005F69CF">
              <w:rPr>
                <w:rFonts w:ascii="Calibri" w:hAnsi="Calibri" w:cs="Calibri"/>
                <w:sz w:val="22"/>
                <w:szCs w:val="22"/>
              </w:rPr>
              <w:t>es (2 points must be completed)</w:t>
            </w:r>
          </w:p>
        </w:tc>
      </w:tr>
      <w:tr w:rsidR="000B4D58" w:rsidRPr="00981429" w14:paraId="1335DA14" w14:textId="77777777" w:rsidTr="00A5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left w:val="single" w:sz="4" w:space="0" w:color="000000"/>
              <w:bottom w:val="single" w:sz="4" w:space="0" w:color="000000"/>
              <w:right w:val="single" w:sz="4" w:space="0" w:color="000000"/>
            </w:tcBorders>
            <w:hideMark/>
          </w:tcPr>
          <w:p w14:paraId="3214922F" w14:textId="77777777" w:rsidR="000B4D58" w:rsidRPr="00981429" w:rsidRDefault="000B4D58" w:rsidP="005F69CF">
            <w:pPr>
              <w:spacing w:before="120" w:after="120"/>
              <w:rPr>
                <w:rFonts w:ascii="Calibri" w:hAnsi="Calibri" w:cs="Calibri"/>
                <w:color w:val="252525"/>
                <w:sz w:val="22"/>
                <w:szCs w:val="22"/>
                <w:lang w:val="en" w:eastAsia="en-AU"/>
              </w:rPr>
            </w:pPr>
            <w:r w:rsidRPr="00981429">
              <w:rPr>
                <w:rFonts w:ascii="Calibri" w:hAnsi="Calibri" w:cs="Calibri"/>
                <w:color w:val="252525"/>
                <w:sz w:val="22"/>
                <w:szCs w:val="22"/>
                <w:lang w:val="en" w:eastAsia="en-AU"/>
              </w:rPr>
              <w:t>2021</w:t>
            </w:r>
          </w:p>
        </w:tc>
        <w:tc>
          <w:tcPr>
            <w:tcW w:w="6005" w:type="dxa"/>
            <w:tcBorders>
              <w:top w:val="single" w:sz="4" w:space="0" w:color="000000"/>
              <w:left w:val="single" w:sz="4" w:space="0" w:color="000000"/>
              <w:bottom w:val="single" w:sz="4" w:space="0" w:color="000000"/>
              <w:right w:val="single" w:sz="4" w:space="0" w:color="000000"/>
            </w:tcBorders>
          </w:tcPr>
          <w:p w14:paraId="5A38D955" w14:textId="1E9E557A"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Managing Agency Risk for Licensed Settlement Agents </w:t>
            </w:r>
            <w:r w:rsidR="00907514" w:rsidRPr="00981429">
              <w:rPr>
                <w:rFonts w:ascii="Calibri" w:hAnsi="Calibri" w:cs="Calibri"/>
                <w:sz w:val="22"/>
                <w:szCs w:val="22"/>
                <w:lang w:val="en"/>
              </w:rPr>
              <w:t>(</w:t>
            </w:r>
            <w:r w:rsidRPr="00981429">
              <w:rPr>
                <w:rFonts w:ascii="Calibri" w:hAnsi="Calibri" w:cs="Calibri"/>
                <w:sz w:val="22"/>
                <w:szCs w:val="22"/>
                <w:lang w:val="en"/>
              </w:rPr>
              <w:t>2hrs</w:t>
            </w:r>
            <w:r w:rsidR="00907514" w:rsidRPr="00981429">
              <w:rPr>
                <w:rFonts w:ascii="Calibri" w:hAnsi="Calibri" w:cs="Calibri"/>
                <w:sz w:val="22"/>
                <w:szCs w:val="22"/>
                <w:lang w:val="en"/>
              </w:rPr>
              <w:t>):</w:t>
            </w:r>
            <w:r w:rsidRPr="00981429">
              <w:rPr>
                <w:rFonts w:ascii="Calibri" w:hAnsi="Calibri" w:cs="Calibri"/>
                <w:sz w:val="22"/>
                <w:szCs w:val="22"/>
                <w:lang w:val="en"/>
              </w:rPr>
              <w:t xml:space="preserve"> </w:t>
            </w:r>
          </w:p>
          <w:p w14:paraId="51F67DED"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Retention and security of documentation virtually e.g. Cloud based systems – how to ensure necessary records are retained in terms of statutory requirements</w:t>
            </w:r>
          </w:p>
          <w:p w14:paraId="7849C416"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Contract for Sale of Land or Strata Title by Offer and Acceptance</w:t>
            </w:r>
          </w:p>
          <w:p w14:paraId="40F47BC6"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Costs Disclosure</w:t>
            </w:r>
          </w:p>
          <w:p w14:paraId="7E3D3776" w14:textId="111EE1A2"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Preparation and </w:t>
            </w:r>
            <w:r w:rsidR="00AD7833" w:rsidRPr="00981429">
              <w:rPr>
                <w:rFonts w:ascii="Calibri" w:hAnsi="Calibri" w:cs="Calibri"/>
                <w:sz w:val="22"/>
                <w:szCs w:val="22"/>
                <w:lang w:val="en"/>
              </w:rPr>
              <w:t>Lodgment</w:t>
            </w:r>
            <w:r w:rsidRPr="00981429">
              <w:rPr>
                <w:rFonts w:ascii="Calibri" w:hAnsi="Calibri" w:cs="Calibri"/>
                <w:sz w:val="22"/>
                <w:szCs w:val="22"/>
                <w:lang w:val="en"/>
              </w:rPr>
              <w:t xml:space="preserve"> of caveats</w:t>
            </w:r>
          </w:p>
          <w:p w14:paraId="4F109465" w14:textId="77777777" w:rsidR="00907514" w:rsidRPr="00981429" w:rsidRDefault="00907514"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0D85B696" w14:textId="3B41F3BA"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Amendments to Strata Titles Legislation </w:t>
            </w:r>
            <w:r w:rsidR="00907514" w:rsidRPr="00981429">
              <w:rPr>
                <w:rFonts w:ascii="Calibri" w:hAnsi="Calibri" w:cs="Calibri"/>
                <w:sz w:val="22"/>
                <w:szCs w:val="22"/>
                <w:lang w:val="en"/>
              </w:rPr>
              <w:t>(</w:t>
            </w:r>
            <w:r w:rsidRPr="00981429">
              <w:rPr>
                <w:rFonts w:ascii="Calibri" w:hAnsi="Calibri" w:cs="Calibri"/>
                <w:sz w:val="22"/>
                <w:szCs w:val="22"/>
                <w:lang w:val="en"/>
              </w:rPr>
              <w:t>2hrs</w:t>
            </w:r>
            <w:r w:rsidR="00907514" w:rsidRPr="00981429">
              <w:rPr>
                <w:rFonts w:ascii="Calibri" w:hAnsi="Calibri" w:cs="Calibri"/>
                <w:sz w:val="22"/>
                <w:szCs w:val="22"/>
                <w:lang w:val="en"/>
              </w:rPr>
              <w:t>):</w:t>
            </w:r>
            <w:r w:rsidRPr="00981429">
              <w:rPr>
                <w:rFonts w:ascii="Calibri" w:hAnsi="Calibri" w:cs="Calibri"/>
                <w:sz w:val="22"/>
                <w:szCs w:val="22"/>
                <w:lang w:val="en"/>
              </w:rPr>
              <w:t xml:space="preserve"> </w:t>
            </w:r>
          </w:p>
          <w:p w14:paraId="4FB9327D" w14:textId="25752E0F"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Strata Title Changes (inc</w:t>
            </w:r>
            <w:r w:rsidR="00907514" w:rsidRPr="00981429">
              <w:rPr>
                <w:rFonts w:ascii="Calibri" w:hAnsi="Calibri" w:cs="Calibri"/>
                <w:sz w:val="22"/>
                <w:szCs w:val="22"/>
                <w:lang w:val="en"/>
              </w:rPr>
              <w:t>luding</w:t>
            </w:r>
            <w:r w:rsidRPr="00981429">
              <w:rPr>
                <w:rFonts w:ascii="Calibri" w:hAnsi="Calibri" w:cs="Calibri"/>
                <w:sz w:val="22"/>
                <w:szCs w:val="22"/>
                <w:lang w:val="en"/>
              </w:rPr>
              <w:t xml:space="preserve"> Community Titles)</w:t>
            </w:r>
          </w:p>
        </w:tc>
        <w:tc>
          <w:tcPr>
            <w:tcW w:w="6946" w:type="dxa"/>
            <w:tcBorders>
              <w:top w:val="single" w:sz="4" w:space="0" w:color="000000"/>
              <w:left w:val="single" w:sz="4" w:space="0" w:color="000000"/>
              <w:bottom w:val="single" w:sz="4" w:space="0" w:color="000000"/>
              <w:right w:val="single" w:sz="4" w:space="0" w:color="000000"/>
            </w:tcBorders>
          </w:tcPr>
          <w:p w14:paraId="0ED2C399" w14:textId="6C2FE835"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Reconciliation of Trust Accounts </w:t>
            </w:r>
            <w:r w:rsidR="00907514" w:rsidRPr="00981429">
              <w:rPr>
                <w:rFonts w:ascii="Calibri" w:hAnsi="Calibri" w:cs="Calibri"/>
                <w:sz w:val="22"/>
                <w:szCs w:val="22"/>
                <w:lang w:val="en"/>
              </w:rPr>
              <w:t>(2hrs):</w:t>
            </w:r>
          </w:p>
          <w:p w14:paraId="1C185780" w14:textId="77777777" w:rsidR="00907514"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Updated in 2019 to account for e-conveyancing</w:t>
            </w:r>
          </w:p>
          <w:p w14:paraId="46A6846C" w14:textId="49B68555"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7D32F3C7" w14:textId="04EC1798"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Various CPD sessions to be delivered by the Office of State Revenue </w:t>
            </w:r>
            <w:r w:rsidR="00907514" w:rsidRPr="00981429">
              <w:rPr>
                <w:rFonts w:ascii="Calibri" w:hAnsi="Calibri" w:cs="Calibri"/>
                <w:sz w:val="22"/>
                <w:szCs w:val="22"/>
                <w:lang w:val="en"/>
              </w:rPr>
              <w:t xml:space="preserve">(2hrs each): </w:t>
            </w:r>
            <w:r w:rsidRPr="00981429">
              <w:rPr>
                <w:rFonts w:ascii="Calibri" w:hAnsi="Calibri" w:cs="Calibri"/>
                <w:sz w:val="22"/>
                <w:szCs w:val="22"/>
                <w:lang w:val="en"/>
              </w:rPr>
              <w:t xml:space="preserve"> </w:t>
            </w:r>
          </w:p>
          <w:p w14:paraId="26BF239D"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Deceased Estates Transactions and Transfer Duty</w:t>
            </w:r>
          </w:p>
          <w:p w14:paraId="0DC5FD81"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Transfer Duty Overview</w:t>
            </w:r>
          </w:p>
          <w:p w14:paraId="7F9AEB91"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The First Home Owners Grant for Professionals</w:t>
            </w:r>
          </w:p>
          <w:p w14:paraId="754C123C" w14:textId="5C16C0E6"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Overview of Land Tax</w:t>
            </w:r>
          </w:p>
          <w:p w14:paraId="6FF30DF2" w14:textId="77777777" w:rsidR="00907514" w:rsidRPr="00981429" w:rsidRDefault="00907514"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6183AAA1" w14:textId="1211EE20" w:rsidR="000B4D58" w:rsidRPr="005F69CF"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Changes to the Model Participation rules and Preparing Notices </w:t>
            </w:r>
            <w:r w:rsidR="00907514" w:rsidRPr="00981429">
              <w:rPr>
                <w:rFonts w:ascii="Calibri" w:hAnsi="Calibri" w:cs="Calibri"/>
                <w:sz w:val="22"/>
                <w:szCs w:val="22"/>
                <w:lang w:val="en"/>
              </w:rPr>
              <w:t>(</w:t>
            </w:r>
            <w:r w:rsidRPr="00981429">
              <w:rPr>
                <w:rFonts w:ascii="Calibri" w:hAnsi="Calibri" w:cs="Calibri"/>
                <w:sz w:val="22"/>
                <w:szCs w:val="22"/>
                <w:lang w:val="en"/>
              </w:rPr>
              <w:t>2hrs face to face</w:t>
            </w:r>
            <w:r w:rsidR="00907514" w:rsidRPr="00981429">
              <w:rPr>
                <w:rFonts w:ascii="Calibri" w:hAnsi="Calibri" w:cs="Calibri"/>
                <w:sz w:val="22"/>
                <w:szCs w:val="22"/>
                <w:lang w:val="en"/>
              </w:rPr>
              <w:t>)</w:t>
            </w:r>
          </w:p>
        </w:tc>
      </w:tr>
      <w:tr w:rsidR="000B4D58" w:rsidRPr="00981429" w14:paraId="7DA6E95E" w14:textId="77777777" w:rsidTr="00A51718">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left w:val="single" w:sz="4" w:space="0" w:color="000000"/>
              <w:bottom w:val="single" w:sz="4" w:space="0" w:color="auto"/>
              <w:right w:val="single" w:sz="4" w:space="0" w:color="000000"/>
            </w:tcBorders>
            <w:hideMark/>
          </w:tcPr>
          <w:p w14:paraId="13FBF7DA" w14:textId="77777777" w:rsidR="000B4D58" w:rsidRPr="00981429" w:rsidRDefault="000B4D58" w:rsidP="005F69CF">
            <w:pPr>
              <w:spacing w:before="120" w:after="120"/>
              <w:rPr>
                <w:rFonts w:ascii="Calibri" w:hAnsi="Calibri" w:cs="Calibri"/>
                <w:sz w:val="22"/>
                <w:szCs w:val="22"/>
              </w:rPr>
            </w:pPr>
            <w:r w:rsidRPr="00981429">
              <w:rPr>
                <w:rFonts w:ascii="Calibri" w:hAnsi="Calibri" w:cs="Calibri"/>
                <w:sz w:val="22"/>
                <w:szCs w:val="22"/>
              </w:rPr>
              <w:t>2020</w:t>
            </w:r>
          </w:p>
        </w:tc>
        <w:tc>
          <w:tcPr>
            <w:tcW w:w="6005" w:type="dxa"/>
            <w:tcBorders>
              <w:top w:val="single" w:sz="4" w:space="0" w:color="000000"/>
              <w:left w:val="single" w:sz="4" w:space="0" w:color="000000"/>
              <w:bottom w:val="single" w:sz="4" w:space="0" w:color="auto"/>
              <w:right w:val="single" w:sz="4" w:space="0" w:color="000000"/>
            </w:tcBorders>
          </w:tcPr>
          <w:p w14:paraId="3523C90B" w14:textId="0CB3F408" w:rsidR="00907514"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 xml:space="preserve">Duties and Obligations </w:t>
            </w:r>
            <w:r w:rsidR="00907514" w:rsidRPr="00981429">
              <w:rPr>
                <w:rFonts w:ascii="Calibri" w:hAnsi="Calibri" w:cs="Calibri"/>
                <w:sz w:val="22"/>
                <w:szCs w:val="22"/>
                <w:lang w:val="en"/>
              </w:rPr>
              <w:t>(2hrs):</w:t>
            </w:r>
          </w:p>
          <w:p w14:paraId="44601DB8" w14:textId="786C4D66"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Appointment to Act</w:t>
            </w:r>
          </w:p>
          <w:p w14:paraId="3660E62C" w14:textId="6DE228EE"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Duty of Disclosure</w:t>
            </w:r>
          </w:p>
          <w:p w14:paraId="3E6B0704" w14:textId="18491B70"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Privacy: Collection, Retention and Sharing of Data</w:t>
            </w:r>
          </w:p>
          <w:p w14:paraId="2AF906E9" w14:textId="47AE5D98"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Trust Accounts Requirements</w:t>
            </w:r>
          </w:p>
          <w:p w14:paraId="2E8AE60C" w14:textId="07497C1F"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Identification Requirements</w:t>
            </w:r>
          </w:p>
          <w:p w14:paraId="21A82630" w14:textId="292B53F5"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Anti-Money Laundering Basics</w:t>
            </w:r>
          </w:p>
          <w:p w14:paraId="4ACDD262" w14:textId="7E40954C"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Understanding the Contract of Sale</w:t>
            </w:r>
          </w:p>
          <w:p w14:paraId="550CD65D"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688882AD" w14:textId="6EA59146"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 xml:space="preserve">Buyer Education and Advocacy </w:t>
            </w:r>
            <w:r w:rsidR="00907514" w:rsidRPr="00981429">
              <w:rPr>
                <w:rFonts w:ascii="Calibri" w:hAnsi="Calibri" w:cs="Calibri"/>
                <w:sz w:val="22"/>
                <w:szCs w:val="22"/>
                <w:lang w:val="en"/>
              </w:rPr>
              <w:t>(1hr):</w:t>
            </w:r>
          </w:p>
          <w:p w14:paraId="580A1F55"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Sellers Disclosure Requirements</w:t>
            </w:r>
          </w:p>
          <w:p w14:paraId="1760DCB8"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Inspection Entitlements</w:t>
            </w:r>
          </w:p>
          <w:p w14:paraId="7A003457"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Inspection Reports</w:t>
            </w:r>
          </w:p>
          <w:p w14:paraId="74E4E1F7"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Title Insurance</w:t>
            </w:r>
          </w:p>
          <w:p w14:paraId="0BBDC462"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0A239CA0" w14:textId="60C31760"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 xml:space="preserve">Strata Reform: Amendments to the </w:t>
            </w:r>
            <w:r w:rsidRPr="00981429">
              <w:rPr>
                <w:rFonts w:ascii="Calibri" w:hAnsi="Calibri" w:cs="Calibri"/>
                <w:i/>
                <w:sz w:val="22"/>
                <w:szCs w:val="22"/>
              </w:rPr>
              <w:t>Strata Titles Act 1985</w:t>
            </w:r>
            <w:r w:rsidRPr="00981429">
              <w:rPr>
                <w:rFonts w:ascii="Calibri" w:hAnsi="Calibri" w:cs="Calibri"/>
                <w:sz w:val="22"/>
                <w:szCs w:val="22"/>
              </w:rPr>
              <w:t xml:space="preserve"> </w:t>
            </w:r>
            <w:r w:rsidR="00907514" w:rsidRPr="00981429">
              <w:rPr>
                <w:rFonts w:ascii="Calibri" w:hAnsi="Calibri" w:cs="Calibri"/>
                <w:sz w:val="22"/>
                <w:szCs w:val="22"/>
                <w:lang w:val="en"/>
              </w:rPr>
              <w:t xml:space="preserve">(1hr): </w:t>
            </w:r>
          </w:p>
          <w:p w14:paraId="133C625F"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Strata Title Basics</w:t>
            </w:r>
          </w:p>
          <w:p w14:paraId="0E968B7D"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What’s Different?</w:t>
            </w:r>
          </w:p>
          <w:p w14:paraId="7029F354" w14:textId="71013FA3"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What’s New?</w:t>
            </w:r>
          </w:p>
        </w:tc>
        <w:tc>
          <w:tcPr>
            <w:tcW w:w="6946" w:type="dxa"/>
            <w:tcBorders>
              <w:top w:val="single" w:sz="4" w:space="0" w:color="000000"/>
              <w:left w:val="single" w:sz="4" w:space="0" w:color="000000"/>
              <w:bottom w:val="single" w:sz="4" w:space="0" w:color="auto"/>
              <w:right w:val="single" w:sz="4" w:space="0" w:color="000000"/>
            </w:tcBorders>
          </w:tcPr>
          <w:p w14:paraId="1468D99A" w14:textId="37649BE9"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Reconciliation of Trust Accounts </w:t>
            </w:r>
            <w:r w:rsidR="00907514" w:rsidRPr="00981429">
              <w:rPr>
                <w:rFonts w:ascii="Calibri" w:hAnsi="Calibri" w:cs="Calibri"/>
                <w:sz w:val="22"/>
                <w:szCs w:val="22"/>
                <w:lang w:val="en"/>
              </w:rPr>
              <w:t>(2hrs):</w:t>
            </w:r>
          </w:p>
          <w:p w14:paraId="157094A2"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updated in 2019 to account for e-conveyancing</w:t>
            </w:r>
          </w:p>
          <w:p w14:paraId="1B02BA5C"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52B4150A" w14:textId="29BE11E9"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Various CPD sessions to be delivered by the Office of State Revenue </w:t>
            </w:r>
            <w:r w:rsidR="00907514" w:rsidRPr="00981429">
              <w:rPr>
                <w:rFonts w:ascii="Calibri" w:hAnsi="Calibri" w:cs="Calibri"/>
                <w:sz w:val="22"/>
                <w:szCs w:val="22"/>
                <w:lang w:val="en"/>
              </w:rPr>
              <w:t xml:space="preserve">(2hrs each): </w:t>
            </w:r>
            <w:r w:rsidRPr="00981429">
              <w:rPr>
                <w:rFonts w:ascii="Calibri" w:hAnsi="Calibri" w:cs="Calibri"/>
                <w:sz w:val="22"/>
                <w:szCs w:val="22"/>
                <w:lang w:val="en"/>
              </w:rPr>
              <w:t xml:space="preserve"> </w:t>
            </w:r>
          </w:p>
          <w:p w14:paraId="6198149F"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Deceased Estates Transactions and Transfer Duty</w:t>
            </w:r>
          </w:p>
          <w:p w14:paraId="225BF87F"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Transfer Duty Overview</w:t>
            </w:r>
          </w:p>
          <w:p w14:paraId="3D58E6B8"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The First Home Owners Grant for Professionals</w:t>
            </w:r>
          </w:p>
          <w:p w14:paraId="60141643" w14:textId="7C5B0B88"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Overview of Land Tax</w:t>
            </w:r>
          </w:p>
        </w:tc>
      </w:tr>
      <w:tr w:rsidR="000B4D58" w:rsidRPr="00981429" w14:paraId="098C21FA" w14:textId="77777777" w:rsidTr="00A5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auto"/>
              <w:left w:val="single" w:sz="4" w:space="0" w:color="000000"/>
              <w:bottom w:val="single" w:sz="4" w:space="0" w:color="000000"/>
              <w:right w:val="single" w:sz="4" w:space="0" w:color="000000"/>
            </w:tcBorders>
            <w:hideMark/>
          </w:tcPr>
          <w:p w14:paraId="0753C3F9" w14:textId="77777777" w:rsidR="000B4D58" w:rsidRPr="00981429" w:rsidRDefault="000B4D58" w:rsidP="005F69CF">
            <w:pPr>
              <w:spacing w:before="120" w:after="120"/>
              <w:rPr>
                <w:rFonts w:ascii="Calibri" w:hAnsi="Calibri" w:cs="Calibri"/>
                <w:sz w:val="22"/>
                <w:szCs w:val="22"/>
              </w:rPr>
            </w:pPr>
            <w:r w:rsidRPr="00981429">
              <w:rPr>
                <w:rFonts w:ascii="Calibri" w:hAnsi="Calibri" w:cs="Calibri"/>
                <w:sz w:val="22"/>
                <w:szCs w:val="22"/>
              </w:rPr>
              <w:t>2019</w:t>
            </w:r>
          </w:p>
        </w:tc>
        <w:tc>
          <w:tcPr>
            <w:tcW w:w="6005" w:type="dxa"/>
            <w:tcBorders>
              <w:top w:val="single" w:sz="4" w:space="0" w:color="auto"/>
              <w:left w:val="single" w:sz="4" w:space="0" w:color="000000"/>
              <w:bottom w:val="single" w:sz="4" w:space="0" w:color="000000"/>
              <w:right w:val="single" w:sz="4" w:space="0" w:color="000000"/>
            </w:tcBorders>
          </w:tcPr>
          <w:p w14:paraId="3391CEA5" w14:textId="7BC1F06E"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Business Management Practices for licensed settlement agents </w:t>
            </w:r>
            <w:r w:rsidR="00907514" w:rsidRPr="00981429">
              <w:rPr>
                <w:rFonts w:ascii="Calibri" w:hAnsi="Calibri" w:cs="Calibri"/>
                <w:sz w:val="22"/>
                <w:szCs w:val="22"/>
                <w:lang w:val="en"/>
              </w:rPr>
              <w:t>(2hrs)</w:t>
            </w:r>
          </w:p>
          <w:p w14:paraId="7BB169B4"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60310F75" w14:textId="5A31B58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Managing Agency Risk for licensed settlement agents </w:t>
            </w:r>
            <w:r w:rsidR="00907514" w:rsidRPr="00981429">
              <w:rPr>
                <w:rFonts w:ascii="Calibri" w:hAnsi="Calibri" w:cs="Calibri"/>
                <w:sz w:val="22"/>
                <w:szCs w:val="22"/>
                <w:lang w:val="en"/>
              </w:rPr>
              <w:t>(2hrs):</w:t>
            </w:r>
          </w:p>
          <w:p w14:paraId="552AD917"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Key changes to the Joint Form of General Conditions</w:t>
            </w:r>
          </w:p>
          <w:p w14:paraId="4260B580" w14:textId="68C859DD" w:rsidR="000B4D58" w:rsidRPr="00FF4C9E"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Undertaking settlements involving subdivisions</w:t>
            </w:r>
          </w:p>
        </w:tc>
        <w:tc>
          <w:tcPr>
            <w:tcW w:w="6946" w:type="dxa"/>
            <w:tcBorders>
              <w:top w:val="single" w:sz="4" w:space="0" w:color="auto"/>
              <w:left w:val="single" w:sz="4" w:space="0" w:color="000000"/>
              <w:bottom w:val="single" w:sz="4" w:space="0" w:color="000000"/>
              <w:right w:val="single" w:sz="4" w:space="0" w:color="000000"/>
            </w:tcBorders>
          </w:tcPr>
          <w:p w14:paraId="131FD076" w14:textId="400DE8C4"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Understanding Structural and Building Reports as they apply to settlements </w:t>
            </w:r>
            <w:r w:rsidR="00907514" w:rsidRPr="00981429">
              <w:rPr>
                <w:rFonts w:ascii="Calibri" w:hAnsi="Calibri" w:cs="Calibri"/>
                <w:sz w:val="22"/>
                <w:szCs w:val="22"/>
                <w:lang w:val="en"/>
              </w:rPr>
              <w:t>(2hrs)</w:t>
            </w:r>
          </w:p>
          <w:p w14:paraId="468CF3FE"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287928CC" w14:textId="70A7702E"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Reconciliation of Trust Accounts </w:t>
            </w:r>
            <w:r w:rsidR="00907514" w:rsidRPr="00981429">
              <w:rPr>
                <w:rFonts w:ascii="Calibri" w:hAnsi="Calibri" w:cs="Calibri"/>
                <w:sz w:val="22"/>
                <w:szCs w:val="22"/>
                <w:lang w:val="en"/>
              </w:rPr>
              <w:t xml:space="preserve">(2hrs): </w:t>
            </w:r>
            <w:r w:rsidRPr="00981429">
              <w:rPr>
                <w:rFonts w:ascii="Calibri" w:hAnsi="Calibri" w:cs="Calibri"/>
                <w:sz w:val="22"/>
                <w:szCs w:val="22"/>
                <w:lang w:val="en"/>
              </w:rPr>
              <w:t xml:space="preserve"> </w:t>
            </w:r>
          </w:p>
          <w:p w14:paraId="4B1EE590" w14:textId="52D927A0"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Updated for the 2019 CPD Program to account for e-conveyancing</w:t>
            </w:r>
          </w:p>
          <w:p w14:paraId="6FD20328" w14:textId="77777777" w:rsidR="00907514" w:rsidRPr="00981429" w:rsidRDefault="00907514"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p>
          <w:p w14:paraId="7B599BC7" w14:textId="628791C4"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Various CPD sessions to be delivered by the Office of State Revenue </w:t>
            </w:r>
            <w:r w:rsidR="00907514" w:rsidRPr="00981429">
              <w:rPr>
                <w:rFonts w:ascii="Calibri" w:hAnsi="Calibri" w:cs="Calibri"/>
                <w:sz w:val="22"/>
                <w:szCs w:val="22"/>
                <w:lang w:val="en"/>
              </w:rPr>
              <w:t xml:space="preserve">(2hrs each): </w:t>
            </w:r>
          </w:p>
          <w:p w14:paraId="37BA12A9"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Deceased Estates Transactions and Transfer Duty</w:t>
            </w:r>
          </w:p>
          <w:p w14:paraId="786AB07D"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Transfer Duty Overview</w:t>
            </w:r>
          </w:p>
          <w:p w14:paraId="3001961C"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Revenue Online – Duties</w:t>
            </w:r>
          </w:p>
          <w:p w14:paraId="47E87CD3"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The First Home Owners Grant for Professionals</w:t>
            </w:r>
          </w:p>
          <w:p w14:paraId="30215379" w14:textId="585E6AD6"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Overview of Land Tax</w:t>
            </w:r>
          </w:p>
        </w:tc>
      </w:tr>
      <w:tr w:rsidR="000B4D58" w:rsidRPr="00981429" w14:paraId="083FE626" w14:textId="77777777" w:rsidTr="00A51718">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000000"/>
              <w:left w:val="single" w:sz="4" w:space="0" w:color="000000"/>
              <w:bottom w:val="single" w:sz="4" w:space="0" w:color="auto"/>
              <w:right w:val="single" w:sz="4" w:space="0" w:color="000000"/>
            </w:tcBorders>
            <w:hideMark/>
          </w:tcPr>
          <w:p w14:paraId="60001F34" w14:textId="77777777" w:rsidR="000B4D58" w:rsidRPr="00981429" w:rsidRDefault="000B4D58" w:rsidP="005F69CF">
            <w:pPr>
              <w:spacing w:before="120" w:after="120"/>
              <w:rPr>
                <w:rFonts w:ascii="Calibri" w:hAnsi="Calibri" w:cs="Calibri"/>
                <w:sz w:val="22"/>
                <w:szCs w:val="22"/>
              </w:rPr>
            </w:pPr>
            <w:r w:rsidRPr="00981429">
              <w:rPr>
                <w:rFonts w:ascii="Calibri" w:hAnsi="Calibri" w:cs="Calibri"/>
                <w:sz w:val="22"/>
                <w:szCs w:val="22"/>
              </w:rPr>
              <w:t>2018</w:t>
            </w:r>
          </w:p>
        </w:tc>
        <w:tc>
          <w:tcPr>
            <w:tcW w:w="6005" w:type="dxa"/>
            <w:tcBorders>
              <w:top w:val="single" w:sz="4" w:space="0" w:color="000000"/>
              <w:left w:val="single" w:sz="4" w:space="0" w:color="000000"/>
              <w:bottom w:val="single" w:sz="4" w:space="0" w:color="auto"/>
              <w:right w:val="single" w:sz="4" w:space="0" w:color="000000"/>
            </w:tcBorders>
          </w:tcPr>
          <w:p w14:paraId="7FB9EE3F"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Review of Australian Consumer Law provisions for licensed settlement agents</w:t>
            </w:r>
          </w:p>
          <w:p w14:paraId="1AF5D75B"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64538A42" w14:textId="59EFB850"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Managing agency risk in electronic settlement transactions</w:t>
            </w:r>
            <w:r w:rsidR="00907514" w:rsidRPr="00981429">
              <w:rPr>
                <w:rFonts w:ascii="Calibri" w:hAnsi="Calibri" w:cs="Calibri"/>
                <w:sz w:val="22"/>
                <w:szCs w:val="22"/>
                <w:lang w:val="en"/>
              </w:rPr>
              <w:t>:</w:t>
            </w:r>
            <w:r w:rsidRPr="00981429">
              <w:rPr>
                <w:rFonts w:ascii="Calibri" w:hAnsi="Calibri" w:cs="Calibri"/>
                <w:sz w:val="22"/>
                <w:szCs w:val="22"/>
                <w:lang w:val="en"/>
              </w:rPr>
              <w:t xml:space="preserve"> </w:t>
            </w:r>
          </w:p>
          <w:p w14:paraId="73EBFBC3"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Preventing cybercrime and identity fraud in settlements </w:t>
            </w:r>
          </w:p>
          <w:p w14:paraId="3CCBDE44" w14:textId="4B0563E3" w:rsidR="000B4D58" w:rsidRPr="005F69CF"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Overview of changes to the Joint Form of General Conditions</w:t>
            </w:r>
          </w:p>
        </w:tc>
        <w:tc>
          <w:tcPr>
            <w:tcW w:w="6946" w:type="dxa"/>
            <w:tcBorders>
              <w:top w:val="single" w:sz="4" w:space="0" w:color="000000"/>
              <w:left w:val="single" w:sz="4" w:space="0" w:color="000000"/>
              <w:bottom w:val="single" w:sz="4" w:space="0" w:color="auto"/>
              <w:right w:val="single" w:sz="4" w:space="0" w:color="000000"/>
            </w:tcBorders>
          </w:tcPr>
          <w:p w14:paraId="741A9E2F" w14:textId="4CF829AE"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 xml:space="preserve">Online Document </w:t>
            </w:r>
            <w:r w:rsidR="002A531A" w:rsidRPr="00981429">
              <w:rPr>
                <w:rFonts w:ascii="Calibri" w:hAnsi="Calibri" w:cs="Calibri"/>
                <w:sz w:val="22"/>
                <w:szCs w:val="22"/>
                <w:lang w:val="en"/>
              </w:rPr>
              <w:t>Lodgment</w:t>
            </w:r>
            <w:r w:rsidRPr="00981429">
              <w:rPr>
                <w:rFonts w:ascii="Calibri" w:hAnsi="Calibri" w:cs="Calibri"/>
                <w:sz w:val="22"/>
                <w:szCs w:val="22"/>
                <w:lang w:val="en"/>
              </w:rPr>
              <w:t xml:space="preserve"> with Landgate</w:t>
            </w:r>
          </w:p>
          <w:p w14:paraId="3C3355DA"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187171E0" w14:textId="1DCBC3FA"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Risk Management: Professional Indemnity and Fidelity Insurance </w:t>
            </w:r>
          </w:p>
          <w:p w14:paraId="2D2A1933" w14:textId="77777777" w:rsidR="00907514" w:rsidRPr="00981429" w:rsidRDefault="00907514"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532A6482"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lastRenderedPageBreak/>
              <w:t>Claims  - to be delivered by JLT, Vero Insurance and DLA Piper</w:t>
            </w:r>
          </w:p>
          <w:p w14:paraId="1C5EA9AB"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769FC1CF"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 xml:space="preserve">Sessions to be offered by the Office of State Revenue:  </w:t>
            </w:r>
          </w:p>
          <w:p w14:paraId="69DB2758"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Deceased Estate Transactions and Transfer Duty</w:t>
            </w:r>
          </w:p>
          <w:p w14:paraId="178152A2"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Transfer Duty Overview</w:t>
            </w:r>
          </w:p>
          <w:p w14:paraId="574BC766"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Revenue Online -Duties</w:t>
            </w:r>
          </w:p>
          <w:p w14:paraId="112D76E3" w14:textId="77777777" w:rsidR="000B4D58" w:rsidRPr="00981429" w:rsidRDefault="000B4D58" w:rsidP="005F69CF">
            <w:pPr>
              <w:pStyle w:val="ListParagraph"/>
              <w:numPr>
                <w:ilvl w:val="0"/>
                <w:numId w:val="13"/>
              </w:numPr>
              <w:spacing w:before="120" w:after="120"/>
              <w:ind w:left="333" w:hanging="28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The First Home Owners Grant for Professionals and Land Tax Overview</w:t>
            </w:r>
          </w:p>
          <w:p w14:paraId="1836AC59"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047E898F"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Reconciliation of trust accounts</w:t>
            </w:r>
          </w:p>
          <w:p w14:paraId="056FE169" w14:textId="77777777" w:rsidR="000B4D58" w:rsidRPr="00981429"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p>
          <w:p w14:paraId="67B43AC8" w14:textId="09A544AA" w:rsidR="000B4D58" w:rsidRPr="005F69CF" w:rsidRDefault="000B4D58" w:rsidP="005F69CF">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AICWA 2018 State Conference - atten</w:t>
            </w:r>
            <w:r w:rsidR="005F69CF">
              <w:rPr>
                <w:rFonts w:ascii="Calibri" w:hAnsi="Calibri" w:cs="Calibri"/>
                <w:sz w:val="22"/>
                <w:szCs w:val="22"/>
                <w:lang w:val="en"/>
              </w:rPr>
              <w:t>dance will attract 2 CPD points</w:t>
            </w:r>
          </w:p>
        </w:tc>
      </w:tr>
      <w:tr w:rsidR="000B4D58" w:rsidRPr="00981429" w14:paraId="5CB08EEC" w14:textId="77777777" w:rsidTr="00A5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single" w:sz="4" w:space="0" w:color="auto"/>
              <w:left w:val="single" w:sz="4" w:space="0" w:color="000000"/>
              <w:bottom w:val="single" w:sz="4" w:space="0" w:color="000000"/>
              <w:right w:val="single" w:sz="4" w:space="0" w:color="000000"/>
            </w:tcBorders>
            <w:hideMark/>
          </w:tcPr>
          <w:p w14:paraId="166CEAF7" w14:textId="77777777" w:rsidR="000B4D58" w:rsidRPr="00981429" w:rsidRDefault="000B4D58" w:rsidP="005F69CF">
            <w:pPr>
              <w:spacing w:before="120" w:after="120"/>
              <w:rPr>
                <w:rFonts w:ascii="Calibri" w:hAnsi="Calibri" w:cs="Calibri"/>
                <w:sz w:val="22"/>
                <w:szCs w:val="22"/>
              </w:rPr>
            </w:pPr>
            <w:r w:rsidRPr="00981429">
              <w:rPr>
                <w:rFonts w:ascii="Calibri" w:hAnsi="Calibri" w:cs="Calibri"/>
                <w:sz w:val="22"/>
                <w:szCs w:val="22"/>
              </w:rPr>
              <w:lastRenderedPageBreak/>
              <w:t>2017</w:t>
            </w:r>
          </w:p>
        </w:tc>
        <w:tc>
          <w:tcPr>
            <w:tcW w:w="6005" w:type="dxa"/>
            <w:tcBorders>
              <w:top w:val="single" w:sz="4" w:space="0" w:color="auto"/>
              <w:left w:val="single" w:sz="4" w:space="0" w:color="000000"/>
              <w:bottom w:val="single" w:sz="4" w:space="0" w:color="000000"/>
              <w:right w:val="single" w:sz="4" w:space="0" w:color="000000"/>
            </w:tcBorders>
          </w:tcPr>
          <w:p w14:paraId="6B7ED12E" w14:textId="003BB40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Proposed amendments to the </w:t>
            </w:r>
            <w:r w:rsidRPr="00981429">
              <w:rPr>
                <w:rFonts w:ascii="Calibri" w:hAnsi="Calibri" w:cs="Calibri"/>
                <w:i/>
                <w:iCs/>
                <w:sz w:val="22"/>
                <w:szCs w:val="22"/>
                <w:lang w:val="en" w:eastAsia="en-AU"/>
              </w:rPr>
              <w:t>Strata Titles Act 1985 </w:t>
            </w:r>
            <w:r w:rsidRPr="00981429">
              <w:rPr>
                <w:rFonts w:ascii="Calibri" w:hAnsi="Calibri" w:cs="Calibri"/>
                <w:sz w:val="22"/>
                <w:szCs w:val="22"/>
                <w:lang w:val="en" w:eastAsia="en-AU"/>
              </w:rPr>
              <w:t>for licensed settlement agents </w:t>
            </w:r>
          </w:p>
          <w:p w14:paraId="7B2BCE8A"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32714257" w14:textId="1445414E"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Managing risk in relation to legislative changes</w:t>
            </w:r>
            <w:r w:rsidR="00907514" w:rsidRPr="00981429">
              <w:rPr>
                <w:rFonts w:ascii="Calibri" w:hAnsi="Calibri" w:cs="Calibri"/>
                <w:sz w:val="22"/>
                <w:szCs w:val="22"/>
                <w:lang w:val="en" w:eastAsia="en-AU"/>
              </w:rPr>
              <w:t>:</w:t>
            </w:r>
            <w:r w:rsidRPr="00981429">
              <w:rPr>
                <w:rFonts w:ascii="Calibri" w:hAnsi="Calibri" w:cs="Calibri"/>
                <w:sz w:val="22"/>
                <w:szCs w:val="22"/>
                <w:lang w:val="en" w:eastAsia="en-AU"/>
              </w:rPr>
              <w:t xml:space="preserve"> </w:t>
            </w:r>
          </w:p>
          <w:p w14:paraId="3E0ABFB3"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Foreign resident capital gains tax withholding regime.  </w:t>
            </w:r>
          </w:p>
          <w:p w14:paraId="00B55ECB" w14:textId="4F2D9371" w:rsidR="000B4D58" w:rsidRPr="005F69CF"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Amendments to the </w:t>
            </w:r>
            <w:r w:rsidRPr="00981429">
              <w:rPr>
                <w:rFonts w:ascii="Calibri" w:hAnsi="Calibri" w:cs="Calibri"/>
                <w:i/>
                <w:sz w:val="22"/>
                <w:szCs w:val="22"/>
                <w:lang w:val="en"/>
              </w:rPr>
              <w:t>Sale of Land Act 1970</w:t>
            </w:r>
            <w:r w:rsidRPr="00981429">
              <w:rPr>
                <w:rFonts w:ascii="Calibri" w:hAnsi="Calibri" w:cs="Calibri"/>
                <w:sz w:val="22"/>
                <w:szCs w:val="22"/>
                <w:lang w:val="en"/>
              </w:rPr>
              <w:t> in relation to off-the-plans sales</w:t>
            </w:r>
          </w:p>
        </w:tc>
        <w:tc>
          <w:tcPr>
            <w:tcW w:w="6946" w:type="dxa"/>
            <w:tcBorders>
              <w:top w:val="single" w:sz="4" w:space="0" w:color="auto"/>
              <w:left w:val="single" w:sz="4" w:space="0" w:color="000000"/>
              <w:bottom w:val="single" w:sz="4" w:space="0" w:color="000000"/>
              <w:right w:val="single" w:sz="4" w:space="0" w:color="000000"/>
            </w:tcBorders>
          </w:tcPr>
          <w:p w14:paraId="49023E54"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Overview of Landgate documentation preparation</w:t>
            </w:r>
          </w:p>
          <w:p w14:paraId="761DF946"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76F0F926"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 xml:space="preserve">Sessions to be offered by the Office of State Revenue:  </w:t>
            </w:r>
          </w:p>
          <w:p w14:paraId="1593176D"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Deceased Estate Transactions and Transfer Duty</w:t>
            </w:r>
          </w:p>
          <w:p w14:paraId="46F6645F"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Transfer Duty Overview</w:t>
            </w:r>
          </w:p>
          <w:p w14:paraId="75757E0E"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Using Revenue Online (Online Duties)</w:t>
            </w:r>
          </w:p>
          <w:p w14:paraId="3771CE5B" w14:textId="77777777" w:rsidR="000B4D58" w:rsidRPr="00981429" w:rsidRDefault="000B4D58" w:rsidP="005F69CF">
            <w:pPr>
              <w:pStyle w:val="ListParagraph"/>
              <w:numPr>
                <w:ilvl w:val="0"/>
                <w:numId w:val="13"/>
              </w:numPr>
              <w:spacing w:before="120" w:after="120"/>
              <w:ind w:left="333" w:hanging="284"/>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rPr>
            </w:pPr>
            <w:r w:rsidRPr="00981429">
              <w:rPr>
                <w:rFonts w:ascii="Calibri" w:hAnsi="Calibri" w:cs="Calibri"/>
                <w:sz w:val="22"/>
                <w:szCs w:val="22"/>
                <w:lang w:val="en"/>
              </w:rPr>
              <w:t>The First Home Owners Grant for Professionals and Land Tax Overview</w:t>
            </w:r>
          </w:p>
          <w:p w14:paraId="240648DC" w14:textId="77777777"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p>
          <w:p w14:paraId="68BE041C" w14:textId="1527FF00" w:rsidR="000B4D58" w:rsidRPr="00981429" w:rsidRDefault="000B4D58" w:rsidP="005F69CF">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 w:eastAsia="en-AU"/>
              </w:rPr>
            </w:pPr>
            <w:r w:rsidRPr="00981429">
              <w:rPr>
                <w:rFonts w:ascii="Calibri" w:hAnsi="Calibri" w:cs="Calibri"/>
                <w:sz w:val="22"/>
                <w:szCs w:val="22"/>
                <w:lang w:val="en" w:eastAsia="en-AU"/>
              </w:rPr>
              <w:t>R</w:t>
            </w:r>
            <w:r w:rsidR="005F69CF">
              <w:rPr>
                <w:rFonts w:ascii="Calibri" w:hAnsi="Calibri" w:cs="Calibri"/>
                <w:sz w:val="22"/>
                <w:szCs w:val="22"/>
                <w:lang w:val="en" w:eastAsia="en-AU"/>
              </w:rPr>
              <w:t>econciliation of trust accounts</w:t>
            </w:r>
          </w:p>
        </w:tc>
      </w:tr>
    </w:tbl>
    <w:p w14:paraId="186498E0" w14:textId="1368A39C" w:rsidR="009627FF" w:rsidRDefault="009627FF" w:rsidP="00BB2DD4">
      <w:pPr>
        <w:pStyle w:val="Heading1"/>
        <w:spacing w:before="0" w:after="200"/>
        <w:rPr>
          <w:color w:val="215868" w:themeColor="accent5" w:themeShade="80"/>
          <w:sz w:val="28"/>
        </w:rPr>
      </w:pPr>
      <w:bookmarkStart w:id="48" w:name="_Appendix_2_Cost"/>
      <w:bookmarkStart w:id="49" w:name="_Appendix_2_Current"/>
      <w:bookmarkStart w:id="50" w:name="_Appendix_3_Current"/>
      <w:bookmarkStart w:id="51" w:name="_Appendix_2_Annual"/>
      <w:bookmarkStart w:id="52" w:name="_Appendix_3_Australian"/>
      <w:bookmarkStart w:id="53" w:name="_Appendix_4_Australian"/>
      <w:bookmarkStart w:id="54" w:name="_Appendix_5_Australian"/>
      <w:bookmarkStart w:id="55" w:name="_Appendix_2_Australian"/>
      <w:bookmarkStart w:id="56" w:name="_Toc79411432"/>
      <w:bookmarkEnd w:id="34"/>
      <w:bookmarkEnd w:id="48"/>
      <w:bookmarkEnd w:id="49"/>
      <w:bookmarkEnd w:id="50"/>
      <w:bookmarkEnd w:id="51"/>
      <w:bookmarkEnd w:id="52"/>
      <w:bookmarkEnd w:id="53"/>
      <w:bookmarkEnd w:id="54"/>
      <w:bookmarkEnd w:id="55"/>
    </w:p>
    <w:p w14:paraId="30594C46" w14:textId="77777777" w:rsidR="009627FF" w:rsidRDefault="009627FF">
      <w:pPr>
        <w:rPr>
          <w:rFonts w:asciiTheme="majorHAnsi" w:eastAsiaTheme="majorEastAsia" w:hAnsiTheme="majorHAnsi" w:cstheme="majorBidi"/>
          <w:b/>
          <w:bCs/>
          <w:color w:val="215868" w:themeColor="accent5" w:themeShade="80"/>
          <w:sz w:val="28"/>
          <w:szCs w:val="28"/>
        </w:rPr>
      </w:pPr>
      <w:r>
        <w:rPr>
          <w:color w:val="215868" w:themeColor="accent5" w:themeShade="80"/>
          <w:sz w:val="28"/>
        </w:rPr>
        <w:br w:type="page"/>
      </w:r>
    </w:p>
    <w:p w14:paraId="49969452" w14:textId="77777777" w:rsidR="009627FF" w:rsidRDefault="009627FF" w:rsidP="00BB2DD4">
      <w:pPr>
        <w:pStyle w:val="Heading1"/>
        <w:spacing w:before="0" w:after="200"/>
        <w:rPr>
          <w:color w:val="215868" w:themeColor="accent5" w:themeShade="80"/>
          <w:sz w:val="28"/>
        </w:rPr>
        <w:sectPr w:rsidR="009627FF" w:rsidSect="009627FF">
          <w:headerReference w:type="even" r:id="rId19"/>
          <w:headerReference w:type="default" r:id="rId20"/>
          <w:footerReference w:type="even" r:id="rId21"/>
          <w:footerReference w:type="default" r:id="rId22"/>
          <w:headerReference w:type="first" r:id="rId23"/>
          <w:footerReference w:type="first" r:id="rId24"/>
          <w:pgSz w:w="16840" w:h="11907" w:orient="landscape" w:code="9"/>
          <w:pgMar w:top="1304" w:right="1304" w:bottom="1304" w:left="1304" w:header="709" w:footer="709" w:gutter="0"/>
          <w:cols w:space="708"/>
          <w:docGrid w:linePitch="360"/>
        </w:sectPr>
      </w:pPr>
    </w:p>
    <w:p w14:paraId="1354D4BE" w14:textId="4C0DD44E" w:rsidR="0095204B" w:rsidRPr="00836039" w:rsidRDefault="00836039" w:rsidP="00BB2DD4">
      <w:pPr>
        <w:pStyle w:val="Heading1"/>
        <w:spacing w:before="0" w:after="200"/>
        <w:rPr>
          <w:color w:val="215868" w:themeColor="accent5" w:themeShade="80"/>
          <w:sz w:val="28"/>
        </w:rPr>
      </w:pPr>
      <w:bookmarkStart w:id="57" w:name="_Toc125379719"/>
      <w:r w:rsidRPr="00836039">
        <w:rPr>
          <w:color w:val="215868" w:themeColor="accent5" w:themeShade="80"/>
          <w:sz w:val="28"/>
        </w:rPr>
        <w:lastRenderedPageBreak/>
        <w:t>APPENDIX 4 CPD REQUIREMENTS</w:t>
      </w:r>
      <w:r>
        <w:rPr>
          <w:color w:val="215868" w:themeColor="accent5" w:themeShade="80"/>
          <w:sz w:val="28"/>
        </w:rPr>
        <w:t xml:space="preserve"> FOR </w:t>
      </w:r>
      <w:r w:rsidRPr="00836039">
        <w:rPr>
          <w:color w:val="215868" w:themeColor="accent5" w:themeShade="80"/>
          <w:sz w:val="28"/>
        </w:rPr>
        <w:t>AUSTRALIA AND NEW ZEALAND</w:t>
      </w:r>
      <w:bookmarkEnd w:id="57"/>
      <w:r w:rsidRPr="00836039">
        <w:rPr>
          <w:color w:val="215868" w:themeColor="accent5" w:themeShade="80"/>
          <w:sz w:val="28"/>
        </w:rPr>
        <w:t xml:space="preserve"> </w:t>
      </w:r>
      <w:bookmarkEnd w:id="56"/>
    </w:p>
    <w:p w14:paraId="10389121" w14:textId="4642216F" w:rsidR="007A42BE" w:rsidRDefault="001B0690" w:rsidP="001B0690">
      <w:pPr>
        <w:pStyle w:val="BodyText"/>
      </w:pPr>
      <w:r>
        <w:t>The Northern Territory, Queensland, South Australia and Victoria do not mandate CPD for the real estate industry</w:t>
      </w:r>
      <w:r w:rsidR="007A42BE">
        <w:t xml:space="preserve">, however as part of the 2020 election commitment, </w:t>
      </w:r>
      <w:r w:rsidR="00E12739">
        <w:t xml:space="preserve">the </w:t>
      </w:r>
      <w:r w:rsidR="007A42BE">
        <w:t>Queensland Government may introduce a mandatory CPD Program</w:t>
      </w:r>
      <w:r>
        <w:t xml:space="preserve">.  </w:t>
      </w:r>
    </w:p>
    <w:p w14:paraId="141E7B5F" w14:textId="37609B74" w:rsidR="001B0690" w:rsidRDefault="001B0690" w:rsidP="001B0690">
      <w:pPr>
        <w:pStyle w:val="BodyText"/>
      </w:pPr>
      <w:r>
        <w:t xml:space="preserve">The Australian Capital Territory is aligned to the Australian Qualifications Framework and requires self-certification and Tasmania has no CPD requirement for sales representatives.  </w:t>
      </w:r>
    </w:p>
    <w:p w14:paraId="706FB47D" w14:textId="5321B224" w:rsidR="001B0690" w:rsidRDefault="001B0690" w:rsidP="001B0690">
      <w:pPr>
        <w:pStyle w:val="BodyText"/>
      </w:pPr>
      <w:r>
        <w:t>No other jurisdiction has a mandatory CPD Program for settlement agents.</w:t>
      </w:r>
    </w:p>
    <w:p w14:paraId="086C1C78" w14:textId="4E36FE87" w:rsidR="001B0690" w:rsidRDefault="001B0690" w:rsidP="001B0690">
      <w:pPr>
        <w:pStyle w:val="BodyText"/>
      </w:pPr>
      <w:r>
        <w:t>In</w:t>
      </w:r>
      <w:r w:rsidR="00FD425E">
        <w:t xml:space="preserve"> jurisdictions</w:t>
      </w:r>
      <w:r w:rsidR="00E62BFE">
        <w:t xml:space="preserve"> </w:t>
      </w:r>
      <w:r>
        <w:t xml:space="preserve">where CPD is voluntary, it is common for both the real estate and settlement agent peak bodies to have established their own CPD membership requirements. The peak real estate industry bodies </w:t>
      </w:r>
      <w:r w:rsidR="00FD425E">
        <w:t xml:space="preserve">in Queensland, South Australia and Victoria </w:t>
      </w:r>
      <w:r>
        <w:t xml:space="preserve">have specific point requirements for members. For example in Victoria members have to obtain 48 points over a </w:t>
      </w:r>
      <w:r w:rsidR="002E0105">
        <w:t xml:space="preserve">three </w:t>
      </w:r>
      <w:r>
        <w:t>year period. Peak settlement agent industry bodies in the Northern Territory, South Australia, Victoria and New Zealand follow the same annual point requirement</w:t>
      </w:r>
      <w:r w:rsidR="00CB6EDB">
        <w:t>s</w:t>
      </w:r>
      <w:r>
        <w:t xml:space="preserve"> as peak real estate industry bodies.</w:t>
      </w:r>
    </w:p>
    <w:p w14:paraId="368CE137" w14:textId="7077462A" w:rsidR="001B0690" w:rsidRDefault="001B0690" w:rsidP="001B0690">
      <w:pPr>
        <w:pStyle w:val="BodyText"/>
      </w:pPr>
      <w:r>
        <w:t>Tasmania is the only jurisdiction to also impose penalties to real estate industry participants for failure to comply with CPD requirements.</w:t>
      </w:r>
    </w:p>
    <w:p w14:paraId="0F28D6C5" w14:textId="768E0F8C" w:rsidR="0095204B" w:rsidRDefault="0095204B" w:rsidP="0095204B">
      <w:pPr>
        <w:pStyle w:val="Caption"/>
      </w:pPr>
      <w:bookmarkStart w:id="58" w:name="_Toc113516918"/>
      <w:r>
        <w:t xml:space="preserve">Table </w:t>
      </w:r>
      <w:r w:rsidR="00AD7833">
        <w:t>1</w:t>
      </w:r>
      <w:r w:rsidR="00817A88">
        <w:t>2</w:t>
      </w:r>
      <w:r w:rsidR="00AD7833">
        <w:t xml:space="preserve"> </w:t>
      </w:r>
      <w:r w:rsidR="00836039">
        <w:t xml:space="preserve">- </w:t>
      </w:r>
      <w:r>
        <w:t>Australian and New Zealand Real Estate Industry CPD Requirements</w:t>
      </w:r>
      <w:bookmarkEnd w:id="58"/>
    </w:p>
    <w:tbl>
      <w:tblPr>
        <w:tblStyle w:val="GridTable5Dark-Accent5"/>
        <w:tblW w:w="9209" w:type="dxa"/>
        <w:tblLook w:val="04A0" w:firstRow="1" w:lastRow="0" w:firstColumn="1" w:lastColumn="0" w:noHBand="0" w:noVBand="1"/>
      </w:tblPr>
      <w:tblGrid>
        <w:gridCol w:w="899"/>
        <w:gridCol w:w="1570"/>
        <w:gridCol w:w="1779"/>
        <w:gridCol w:w="1701"/>
        <w:gridCol w:w="1701"/>
        <w:gridCol w:w="1559"/>
      </w:tblGrid>
      <w:tr w:rsidR="0095204B" w14:paraId="6447F405" w14:textId="77777777" w:rsidTr="00AA544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2469" w:type="dxa"/>
            <w:gridSpan w:val="2"/>
            <w:tcBorders>
              <w:top w:val="single" w:sz="4" w:space="0" w:color="000000"/>
              <w:left w:val="single" w:sz="4" w:space="0" w:color="000000"/>
              <w:bottom w:val="single" w:sz="4" w:space="0" w:color="000000"/>
              <w:right w:val="single" w:sz="4" w:space="0" w:color="000000"/>
            </w:tcBorders>
            <w:vAlign w:val="center"/>
            <w:hideMark/>
          </w:tcPr>
          <w:p w14:paraId="2CC408F4" w14:textId="77777777" w:rsidR="0095204B" w:rsidRPr="00981429" w:rsidRDefault="0095204B" w:rsidP="00AA544B">
            <w:pPr>
              <w:pStyle w:val="TableText"/>
              <w:spacing w:before="120" w:after="120"/>
              <w:rPr>
                <w:rFonts w:ascii="Calibri" w:hAnsi="Calibri" w:cs="Calibri"/>
                <w:b w:val="0"/>
              </w:rPr>
            </w:pPr>
            <w:r w:rsidRPr="00981429">
              <w:rPr>
                <w:rFonts w:ascii="Calibri" w:hAnsi="Calibri" w:cs="Calibri"/>
              </w:rPr>
              <w:t>Jurisdiction</w:t>
            </w:r>
          </w:p>
          <w:p w14:paraId="779833C2" w14:textId="77777777" w:rsidR="0095204B" w:rsidRPr="00981429" w:rsidRDefault="0095204B" w:rsidP="00AA544B">
            <w:pPr>
              <w:pStyle w:val="TableText"/>
              <w:spacing w:before="120" w:after="120"/>
              <w:rPr>
                <w:rFonts w:ascii="Calibri" w:hAnsi="Calibri" w:cs="Calibri"/>
                <w:b w:val="0"/>
                <w:i/>
              </w:rPr>
            </w:pPr>
            <w:r w:rsidRPr="00981429">
              <w:rPr>
                <w:rFonts w:ascii="Calibri" w:hAnsi="Calibri" w:cs="Calibri"/>
                <w:i/>
              </w:rPr>
              <w:t>(estimated size, 2016 census)</w:t>
            </w:r>
          </w:p>
          <w:p w14:paraId="25067F62" w14:textId="77777777" w:rsidR="0095204B" w:rsidRPr="00981429" w:rsidRDefault="0095204B" w:rsidP="00AA544B">
            <w:pPr>
              <w:pStyle w:val="TableText"/>
              <w:spacing w:before="120" w:after="120"/>
              <w:rPr>
                <w:rFonts w:ascii="Calibri" w:hAnsi="Calibri" w:cs="Calibri"/>
                <w:b w:val="0"/>
                <w:i/>
              </w:rPr>
            </w:pPr>
            <w:r w:rsidRPr="00981429">
              <w:rPr>
                <w:rFonts w:ascii="Calibri" w:hAnsi="Calibri" w:cs="Calibri"/>
                <w:i/>
              </w:rPr>
              <w:t>(IBISWorld for New Zealand)</w:t>
            </w:r>
          </w:p>
        </w:tc>
        <w:tc>
          <w:tcPr>
            <w:tcW w:w="1779" w:type="dxa"/>
            <w:tcBorders>
              <w:top w:val="single" w:sz="4" w:space="0" w:color="000000"/>
              <w:left w:val="single" w:sz="4" w:space="0" w:color="000000"/>
              <w:bottom w:val="single" w:sz="4" w:space="0" w:color="000000"/>
              <w:right w:val="single" w:sz="4" w:space="0" w:color="000000"/>
            </w:tcBorders>
            <w:vAlign w:val="center"/>
          </w:tcPr>
          <w:p w14:paraId="23BF7CDF" w14:textId="5EFA398A" w:rsidR="0095204B" w:rsidRPr="00981429" w:rsidRDefault="0095204B"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CPD Requirements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42634D5" w14:textId="77777777" w:rsidR="0095204B" w:rsidRPr="00981429" w:rsidRDefault="0095204B"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Mandatory Components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8C57D3C" w14:textId="77777777" w:rsidR="0095204B" w:rsidRPr="00981429" w:rsidRDefault="0095204B"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Specified Subject Matter</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6246EE" w14:textId="77777777" w:rsidR="0095204B" w:rsidRPr="00981429" w:rsidRDefault="0095204B" w:rsidP="00AA544B">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Certification</w:t>
            </w:r>
          </w:p>
        </w:tc>
      </w:tr>
      <w:tr w:rsidR="00CB6EDB" w14:paraId="4EACD98E"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25DB405E" w14:textId="77777777" w:rsidR="00CB6EDB" w:rsidRPr="00981429" w:rsidRDefault="00CB6EDB" w:rsidP="00AA544B">
            <w:pPr>
              <w:pStyle w:val="TableText"/>
              <w:spacing w:before="120" w:after="120"/>
              <w:rPr>
                <w:rFonts w:ascii="Calibri" w:hAnsi="Calibri" w:cs="Calibri"/>
              </w:rPr>
            </w:pPr>
            <w:r w:rsidRPr="00981429">
              <w:rPr>
                <w:rFonts w:ascii="Calibri" w:hAnsi="Calibri" w:cs="Calibri"/>
              </w:rPr>
              <w:t>ACT</w:t>
            </w:r>
          </w:p>
          <w:p w14:paraId="4675E1AC" w14:textId="0F71B510" w:rsidR="00CB6EDB" w:rsidRPr="00981429" w:rsidRDefault="00CB6EDB" w:rsidP="00AA544B">
            <w:pPr>
              <w:pStyle w:val="TableText"/>
              <w:spacing w:before="120" w:after="120"/>
              <w:rPr>
                <w:rFonts w:ascii="Calibri" w:hAnsi="Calibri" w:cs="Calibri"/>
              </w:rPr>
            </w:pPr>
            <w:r w:rsidRPr="00981429">
              <w:rPr>
                <w:rFonts w:ascii="Calibri" w:hAnsi="Calibri" w:cs="Calibri"/>
                <w:i/>
              </w:rPr>
              <w:t xml:space="preserve">(est. </w:t>
            </w:r>
            <w:r w:rsidR="00086D66" w:rsidRPr="00981429">
              <w:rPr>
                <w:rFonts w:ascii="Calibri" w:hAnsi="Calibri" w:cs="Calibri"/>
                <w:i/>
              </w:rPr>
              <w:t>3,600</w:t>
            </w:r>
            <w:r w:rsidRPr="00981429">
              <w:rPr>
                <w:rFonts w:ascii="Calibri" w:hAnsi="Calibri" w:cs="Calibri"/>
                <w:i/>
              </w:rPr>
              <w:t>)</w:t>
            </w:r>
          </w:p>
        </w:tc>
        <w:tc>
          <w:tcPr>
            <w:tcW w:w="1570" w:type="dxa"/>
            <w:tcBorders>
              <w:top w:val="single" w:sz="4" w:space="0" w:color="000000"/>
              <w:left w:val="single" w:sz="4" w:space="0" w:color="000000"/>
              <w:bottom w:val="single" w:sz="4" w:space="0" w:color="000000"/>
              <w:right w:val="single" w:sz="4" w:space="0" w:color="000000"/>
            </w:tcBorders>
          </w:tcPr>
          <w:p w14:paraId="335F66FE" w14:textId="7B157350"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Agent</w:t>
            </w:r>
          </w:p>
        </w:tc>
        <w:tc>
          <w:tcPr>
            <w:tcW w:w="1779" w:type="dxa"/>
            <w:tcBorders>
              <w:top w:val="single" w:sz="4" w:space="0" w:color="000000"/>
              <w:left w:val="single" w:sz="4" w:space="0" w:color="000000"/>
              <w:bottom w:val="single" w:sz="4" w:space="0" w:color="000000"/>
              <w:right w:val="single" w:sz="4" w:space="0" w:color="000000"/>
            </w:tcBorders>
          </w:tcPr>
          <w:p w14:paraId="6DFEDA23" w14:textId="00F5C9BD"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12 points annually</w:t>
            </w:r>
          </w:p>
        </w:tc>
        <w:tc>
          <w:tcPr>
            <w:tcW w:w="1701" w:type="dxa"/>
            <w:tcBorders>
              <w:top w:val="single" w:sz="4" w:space="0" w:color="000000"/>
              <w:left w:val="single" w:sz="4" w:space="0" w:color="000000"/>
              <w:bottom w:val="single" w:sz="4" w:space="0" w:color="000000"/>
              <w:right w:val="single" w:sz="4" w:space="0" w:color="000000"/>
            </w:tcBorders>
          </w:tcPr>
          <w:p w14:paraId="650375EF" w14:textId="39EEC2D2"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50D05087" w14:textId="267CE018"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Competencies from CPP</w:t>
            </w:r>
            <w:r w:rsidRPr="00981429">
              <w:rPr>
                <w:rStyle w:val="FootnoteReference"/>
                <w:rFonts w:ascii="Calibri" w:hAnsi="Calibri" w:cs="Calibri"/>
              </w:rPr>
              <w:footnoteReference w:id="15"/>
            </w:r>
          </w:p>
        </w:tc>
        <w:tc>
          <w:tcPr>
            <w:tcW w:w="1559" w:type="dxa"/>
            <w:tcBorders>
              <w:top w:val="single" w:sz="4" w:space="0" w:color="000000"/>
              <w:left w:val="single" w:sz="4" w:space="0" w:color="000000"/>
              <w:bottom w:val="single" w:sz="4" w:space="0" w:color="000000"/>
              <w:right w:val="single" w:sz="4" w:space="0" w:color="000000"/>
            </w:tcBorders>
          </w:tcPr>
          <w:p w14:paraId="62AE2ACD" w14:textId="2EF8933C"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Self / Audit</w:t>
            </w:r>
          </w:p>
        </w:tc>
      </w:tr>
      <w:tr w:rsidR="00CB6EDB" w14:paraId="21EB9096"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tcPr>
          <w:p w14:paraId="582309AE" w14:textId="77777777" w:rsidR="00CB6EDB" w:rsidRPr="00981429" w:rsidRDefault="00CB6EDB"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53374408" w14:textId="3272E68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tcBorders>
              <w:top w:val="single" w:sz="4" w:space="0" w:color="000000"/>
              <w:left w:val="single" w:sz="4" w:space="0" w:color="000000"/>
              <w:bottom w:val="single" w:sz="4" w:space="0" w:color="000000"/>
              <w:right w:val="single" w:sz="4" w:space="0" w:color="000000"/>
            </w:tcBorders>
          </w:tcPr>
          <w:p w14:paraId="0A39CF5C" w14:textId="7D02884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12 points annually</w:t>
            </w:r>
          </w:p>
        </w:tc>
        <w:tc>
          <w:tcPr>
            <w:tcW w:w="1701" w:type="dxa"/>
            <w:tcBorders>
              <w:top w:val="single" w:sz="4" w:space="0" w:color="000000"/>
              <w:left w:val="single" w:sz="4" w:space="0" w:color="000000"/>
              <w:bottom w:val="single" w:sz="4" w:space="0" w:color="000000"/>
              <w:right w:val="single" w:sz="4" w:space="0" w:color="000000"/>
            </w:tcBorders>
          </w:tcPr>
          <w:p w14:paraId="66D4B7D7" w14:textId="17B4BB6C"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099D8E86" w14:textId="74207335"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Competencies from CPP</w:t>
            </w:r>
          </w:p>
        </w:tc>
        <w:tc>
          <w:tcPr>
            <w:tcW w:w="1559" w:type="dxa"/>
            <w:tcBorders>
              <w:top w:val="single" w:sz="4" w:space="0" w:color="000000"/>
              <w:left w:val="single" w:sz="4" w:space="0" w:color="000000"/>
              <w:bottom w:val="single" w:sz="4" w:space="0" w:color="000000"/>
              <w:right w:val="single" w:sz="4" w:space="0" w:color="000000"/>
            </w:tcBorders>
          </w:tcPr>
          <w:p w14:paraId="7C714EDE" w14:textId="6D0CA10F"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Self / Audit</w:t>
            </w:r>
          </w:p>
        </w:tc>
      </w:tr>
      <w:tr w:rsidR="00CB6EDB" w14:paraId="7C45956D"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tcPr>
          <w:p w14:paraId="6516A0BC" w14:textId="77777777" w:rsidR="00CB6EDB" w:rsidRPr="00981429" w:rsidRDefault="00CB6EDB"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302128C2" w14:textId="797FF940"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tcBorders>
              <w:top w:val="single" w:sz="4" w:space="0" w:color="000000"/>
              <w:left w:val="single" w:sz="4" w:space="0" w:color="000000"/>
              <w:bottom w:val="single" w:sz="4" w:space="0" w:color="000000"/>
              <w:right w:val="single" w:sz="4" w:space="0" w:color="000000"/>
            </w:tcBorders>
          </w:tcPr>
          <w:p w14:paraId="032579DD" w14:textId="3D8A0064"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12 points annually</w:t>
            </w:r>
          </w:p>
        </w:tc>
        <w:tc>
          <w:tcPr>
            <w:tcW w:w="1701" w:type="dxa"/>
            <w:tcBorders>
              <w:top w:val="single" w:sz="4" w:space="0" w:color="000000"/>
              <w:left w:val="single" w:sz="4" w:space="0" w:color="000000"/>
              <w:bottom w:val="single" w:sz="4" w:space="0" w:color="000000"/>
              <w:right w:val="single" w:sz="4" w:space="0" w:color="000000"/>
            </w:tcBorders>
          </w:tcPr>
          <w:p w14:paraId="4FC0CF87" w14:textId="0B86DC81"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32E64962" w14:textId="46B31F4C"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Competencies from CPP</w:t>
            </w:r>
          </w:p>
        </w:tc>
        <w:tc>
          <w:tcPr>
            <w:tcW w:w="1559" w:type="dxa"/>
            <w:tcBorders>
              <w:top w:val="single" w:sz="4" w:space="0" w:color="000000"/>
              <w:left w:val="single" w:sz="4" w:space="0" w:color="000000"/>
              <w:bottom w:val="single" w:sz="4" w:space="0" w:color="000000"/>
              <w:right w:val="single" w:sz="4" w:space="0" w:color="000000"/>
            </w:tcBorders>
          </w:tcPr>
          <w:p w14:paraId="479A0F31" w14:textId="4D5A4030"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Self / Audit</w:t>
            </w:r>
          </w:p>
        </w:tc>
      </w:tr>
      <w:tr w:rsidR="00CB6EDB" w14:paraId="568DA719"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416D9A5B" w14:textId="77777777" w:rsidR="00CB6EDB" w:rsidRPr="00981429" w:rsidRDefault="00CB6EDB" w:rsidP="00AA544B">
            <w:pPr>
              <w:pStyle w:val="TableText"/>
              <w:spacing w:before="120" w:after="120"/>
              <w:rPr>
                <w:rFonts w:ascii="Calibri" w:hAnsi="Calibri" w:cs="Calibri"/>
              </w:rPr>
            </w:pPr>
            <w:r w:rsidRPr="00981429">
              <w:rPr>
                <w:rFonts w:ascii="Calibri" w:hAnsi="Calibri" w:cs="Calibri"/>
              </w:rPr>
              <w:t>NSW</w:t>
            </w:r>
            <w:r w:rsidRPr="00981429">
              <w:rPr>
                <w:rStyle w:val="FootnoteReference"/>
                <w:rFonts w:ascii="Calibri" w:hAnsi="Calibri" w:cs="Calibri"/>
              </w:rPr>
              <w:footnoteReference w:id="16"/>
            </w:r>
          </w:p>
          <w:p w14:paraId="2B729C4D" w14:textId="06A721DB" w:rsidR="00CB6EDB" w:rsidRPr="00981429" w:rsidRDefault="00CB6EDB" w:rsidP="00AA544B">
            <w:pPr>
              <w:pStyle w:val="TableText"/>
              <w:spacing w:before="120" w:after="120"/>
              <w:rPr>
                <w:rFonts w:ascii="Calibri" w:hAnsi="Calibri" w:cs="Calibri"/>
              </w:rPr>
            </w:pPr>
            <w:r w:rsidRPr="00981429">
              <w:rPr>
                <w:rFonts w:ascii="Calibri" w:hAnsi="Calibri" w:cs="Calibri"/>
                <w:i/>
              </w:rPr>
              <w:t>(est. 3</w:t>
            </w:r>
            <w:r w:rsidR="00103815">
              <w:rPr>
                <w:rFonts w:ascii="Calibri" w:hAnsi="Calibri" w:cs="Calibri"/>
                <w:i/>
              </w:rPr>
              <w:t>0</w:t>
            </w:r>
            <w:r w:rsidRPr="00981429">
              <w:rPr>
                <w:rFonts w:ascii="Calibri" w:hAnsi="Calibri" w:cs="Calibri"/>
                <w:i/>
              </w:rPr>
              <w:t>,000)</w:t>
            </w:r>
          </w:p>
        </w:tc>
        <w:tc>
          <w:tcPr>
            <w:tcW w:w="1570" w:type="dxa"/>
            <w:tcBorders>
              <w:top w:val="single" w:sz="4" w:space="0" w:color="000000"/>
              <w:left w:val="single" w:sz="4" w:space="0" w:color="000000"/>
              <w:bottom w:val="single" w:sz="4" w:space="0" w:color="000000"/>
              <w:right w:val="single" w:sz="4" w:space="0" w:color="000000"/>
            </w:tcBorders>
          </w:tcPr>
          <w:p w14:paraId="086C04C1"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Agent</w:t>
            </w:r>
          </w:p>
          <w:p w14:paraId="66E3102F" w14:textId="32FF0534"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lastRenderedPageBreak/>
              <w:t>(Class 1 Agent licence in real estate)</w:t>
            </w:r>
          </w:p>
        </w:tc>
        <w:tc>
          <w:tcPr>
            <w:tcW w:w="1779" w:type="dxa"/>
            <w:tcBorders>
              <w:top w:val="single" w:sz="4" w:space="0" w:color="000000"/>
              <w:left w:val="single" w:sz="4" w:space="0" w:color="000000"/>
              <w:bottom w:val="single" w:sz="4" w:space="0" w:color="000000"/>
              <w:right w:val="single" w:sz="4" w:space="0" w:color="000000"/>
            </w:tcBorders>
          </w:tcPr>
          <w:p w14:paraId="7C77725B"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lastRenderedPageBreak/>
              <w:t xml:space="preserve">9 hours </w:t>
            </w:r>
          </w:p>
          <w:p w14:paraId="0D6AFE6E"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3hrs compulsory topics</w:t>
            </w:r>
          </w:p>
          <w:p w14:paraId="5CAF6EB1"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lastRenderedPageBreak/>
              <w:t>3hrs elective topics</w:t>
            </w:r>
          </w:p>
          <w:p w14:paraId="2FF0CF97" w14:textId="513666FF"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3hr business skills topics</w:t>
            </w:r>
          </w:p>
        </w:tc>
        <w:tc>
          <w:tcPr>
            <w:tcW w:w="1701" w:type="dxa"/>
            <w:tcBorders>
              <w:top w:val="single" w:sz="4" w:space="0" w:color="000000"/>
              <w:left w:val="single" w:sz="4" w:space="0" w:color="000000"/>
              <w:bottom w:val="single" w:sz="4" w:space="0" w:color="000000"/>
              <w:right w:val="single" w:sz="4" w:space="0" w:color="000000"/>
            </w:tcBorders>
          </w:tcPr>
          <w:p w14:paraId="445898A4" w14:textId="2F1A37A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lastRenderedPageBreak/>
              <w:t>Yes</w:t>
            </w:r>
          </w:p>
        </w:tc>
        <w:tc>
          <w:tcPr>
            <w:tcW w:w="1701" w:type="dxa"/>
            <w:tcBorders>
              <w:top w:val="single" w:sz="4" w:space="0" w:color="000000"/>
              <w:left w:val="single" w:sz="4" w:space="0" w:color="000000"/>
              <w:bottom w:val="single" w:sz="4" w:space="0" w:color="000000"/>
              <w:right w:val="single" w:sz="4" w:space="0" w:color="000000"/>
            </w:tcBorders>
          </w:tcPr>
          <w:p w14:paraId="15E49BAE" w14:textId="1BD5D48B"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000000"/>
              <w:right w:val="single" w:sz="4" w:space="0" w:color="000000"/>
            </w:tcBorders>
          </w:tcPr>
          <w:p w14:paraId="7E351C5A" w14:textId="754787EC"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Submit evidence to Regulator</w:t>
            </w:r>
          </w:p>
        </w:tc>
      </w:tr>
      <w:tr w:rsidR="00CB6EDB" w14:paraId="1D945935"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tcPr>
          <w:p w14:paraId="4E2B925B" w14:textId="77777777" w:rsidR="00CB6EDB" w:rsidRPr="00981429" w:rsidRDefault="00CB6EDB"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auto"/>
              <w:right w:val="single" w:sz="4" w:space="0" w:color="000000"/>
            </w:tcBorders>
          </w:tcPr>
          <w:p w14:paraId="5436681D" w14:textId="77777777"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Sales Representative</w:t>
            </w:r>
          </w:p>
          <w:p w14:paraId="789A7D3B" w14:textId="4644F248"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(Class 2 Agent in real estate – sales and leasing)</w:t>
            </w:r>
          </w:p>
        </w:tc>
        <w:tc>
          <w:tcPr>
            <w:tcW w:w="1779" w:type="dxa"/>
            <w:tcBorders>
              <w:top w:val="single" w:sz="4" w:space="0" w:color="000000"/>
              <w:left w:val="single" w:sz="4" w:space="0" w:color="000000"/>
              <w:bottom w:val="single" w:sz="4" w:space="0" w:color="auto"/>
              <w:right w:val="single" w:sz="4" w:space="0" w:color="000000"/>
            </w:tcBorders>
          </w:tcPr>
          <w:p w14:paraId="5E0F9483" w14:textId="77777777"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6 hours</w:t>
            </w:r>
          </w:p>
          <w:p w14:paraId="16C1560F" w14:textId="77777777"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3hrs compulsory topics</w:t>
            </w:r>
          </w:p>
          <w:p w14:paraId="59C327E9" w14:textId="120F4994"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3hrs elective topics</w:t>
            </w:r>
          </w:p>
        </w:tc>
        <w:tc>
          <w:tcPr>
            <w:tcW w:w="1701" w:type="dxa"/>
            <w:tcBorders>
              <w:top w:val="single" w:sz="4" w:space="0" w:color="000000"/>
              <w:left w:val="single" w:sz="4" w:space="0" w:color="000000"/>
              <w:bottom w:val="single" w:sz="4" w:space="0" w:color="auto"/>
              <w:right w:val="single" w:sz="4" w:space="0" w:color="000000"/>
            </w:tcBorders>
          </w:tcPr>
          <w:p w14:paraId="2EDEE9A4" w14:textId="6F867B38"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auto"/>
              <w:right w:val="single" w:sz="4" w:space="0" w:color="000000"/>
            </w:tcBorders>
          </w:tcPr>
          <w:p w14:paraId="38B603CF" w14:textId="153205FD"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auto"/>
              <w:right w:val="single" w:sz="4" w:space="0" w:color="000000"/>
            </w:tcBorders>
          </w:tcPr>
          <w:p w14:paraId="39BCDDC3" w14:textId="3B1C6B17" w:rsidR="00CB6EDB" w:rsidRPr="00981429" w:rsidRDefault="00CB6ED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Submit evidence to Regulator</w:t>
            </w:r>
          </w:p>
        </w:tc>
      </w:tr>
      <w:tr w:rsidR="00CB6EDB" w14:paraId="3B1C78A8"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tcPr>
          <w:p w14:paraId="20EFF918" w14:textId="77777777" w:rsidR="00CB6EDB" w:rsidRPr="00981429" w:rsidRDefault="00CB6EDB" w:rsidP="00AA544B">
            <w:pPr>
              <w:pStyle w:val="TableText"/>
              <w:spacing w:before="120" w:after="120"/>
              <w:rPr>
                <w:rFonts w:ascii="Calibri" w:hAnsi="Calibri" w:cs="Calibri"/>
              </w:rPr>
            </w:pPr>
          </w:p>
        </w:tc>
        <w:tc>
          <w:tcPr>
            <w:tcW w:w="1570" w:type="dxa"/>
            <w:tcBorders>
              <w:top w:val="single" w:sz="4" w:space="0" w:color="auto"/>
              <w:left w:val="single" w:sz="4" w:space="0" w:color="000000"/>
              <w:right w:val="single" w:sz="4" w:space="0" w:color="000000"/>
            </w:tcBorders>
          </w:tcPr>
          <w:p w14:paraId="4C452354"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Property Manager</w:t>
            </w:r>
          </w:p>
          <w:p w14:paraId="3133E024" w14:textId="13691C6B"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(Class 1 Agent licence in real estate - sales and leasing and onsite residential property manager)</w:t>
            </w:r>
          </w:p>
        </w:tc>
        <w:tc>
          <w:tcPr>
            <w:tcW w:w="1779" w:type="dxa"/>
            <w:tcBorders>
              <w:top w:val="single" w:sz="4" w:space="0" w:color="auto"/>
              <w:left w:val="single" w:sz="4" w:space="0" w:color="000000"/>
              <w:right w:val="single" w:sz="4" w:space="0" w:color="000000"/>
            </w:tcBorders>
          </w:tcPr>
          <w:p w14:paraId="4273F29D"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 xml:space="preserve">9 hours </w:t>
            </w:r>
          </w:p>
          <w:p w14:paraId="752F3E49"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3hrs compulsory topics</w:t>
            </w:r>
          </w:p>
          <w:p w14:paraId="30755AC6" w14:textId="777777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3hrs elective topics</w:t>
            </w:r>
          </w:p>
          <w:p w14:paraId="2E2A976D" w14:textId="21283945"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3hr business skills topics</w:t>
            </w:r>
          </w:p>
        </w:tc>
        <w:tc>
          <w:tcPr>
            <w:tcW w:w="1701" w:type="dxa"/>
            <w:tcBorders>
              <w:top w:val="single" w:sz="4" w:space="0" w:color="auto"/>
              <w:left w:val="single" w:sz="4" w:space="0" w:color="000000"/>
              <w:right w:val="single" w:sz="4" w:space="0" w:color="000000"/>
            </w:tcBorders>
          </w:tcPr>
          <w:p w14:paraId="32FFFBFA" w14:textId="1F29CFA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auto"/>
              <w:left w:val="single" w:sz="4" w:space="0" w:color="000000"/>
              <w:right w:val="single" w:sz="4" w:space="0" w:color="000000"/>
            </w:tcBorders>
          </w:tcPr>
          <w:p w14:paraId="21727552" w14:textId="22100D5D"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auto"/>
              <w:left w:val="single" w:sz="4" w:space="0" w:color="000000"/>
              <w:right w:val="single" w:sz="4" w:space="0" w:color="000000"/>
            </w:tcBorders>
          </w:tcPr>
          <w:p w14:paraId="3F0B99EA" w14:textId="5CDD7E80"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Submit evidence to Regulator</w:t>
            </w:r>
          </w:p>
        </w:tc>
      </w:tr>
      <w:tr w:rsidR="00907514" w14:paraId="4E048A7F"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41C6637A" w14:textId="46296EB5" w:rsidR="00907514" w:rsidRPr="00981429" w:rsidRDefault="00907514" w:rsidP="00AA544B">
            <w:pPr>
              <w:pStyle w:val="TableText"/>
              <w:spacing w:before="120" w:after="120"/>
              <w:rPr>
                <w:rFonts w:ascii="Calibri" w:hAnsi="Calibri" w:cs="Calibri"/>
              </w:rPr>
            </w:pPr>
            <w:r w:rsidRPr="00981429">
              <w:rPr>
                <w:rFonts w:ascii="Calibri" w:hAnsi="Calibri" w:cs="Calibri"/>
              </w:rPr>
              <w:t>NT</w:t>
            </w:r>
          </w:p>
          <w:p w14:paraId="0B087216" w14:textId="4B5A1479" w:rsidR="00907514" w:rsidRPr="00981429" w:rsidRDefault="00907514" w:rsidP="00AA544B">
            <w:pPr>
              <w:pStyle w:val="TableText"/>
              <w:spacing w:before="120" w:after="120"/>
              <w:rPr>
                <w:rFonts w:ascii="Calibri" w:hAnsi="Calibri" w:cs="Calibri"/>
              </w:rPr>
            </w:pPr>
            <w:r w:rsidRPr="00981429">
              <w:rPr>
                <w:rFonts w:ascii="Calibri" w:hAnsi="Calibri" w:cs="Calibri"/>
                <w:i/>
              </w:rPr>
              <w:t xml:space="preserve">(est. </w:t>
            </w:r>
            <w:r w:rsidR="00F054AF">
              <w:rPr>
                <w:rFonts w:ascii="Calibri" w:hAnsi="Calibri" w:cs="Calibri"/>
                <w:i/>
              </w:rPr>
              <w:t>3,800</w:t>
            </w:r>
            <w:r w:rsidRPr="00981429">
              <w:rPr>
                <w:rFonts w:ascii="Calibri" w:hAnsi="Calibri" w:cs="Calibri"/>
                <w:i/>
              </w:rPr>
              <w:t>)</w:t>
            </w:r>
          </w:p>
        </w:tc>
        <w:tc>
          <w:tcPr>
            <w:tcW w:w="1570" w:type="dxa"/>
            <w:tcBorders>
              <w:top w:val="single" w:sz="4" w:space="0" w:color="000000"/>
              <w:left w:val="single" w:sz="4" w:space="0" w:color="000000"/>
              <w:bottom w:val="single" w:sz="4" w:space="0" w:color="000000"/>
              <w:right w:val="single" w:sz="4" w:space="0" w:color="000000"/>
            </w:tcBorders>
          </w:tcPr>
          <w:p w14:paraId="7753132D"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Agent</w:t>
            </w:r>
          </w:p>
          <w:p w14:paraId="5E0D6771" w14:textId="72A9CE0F"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7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34655C2" w14:textId="2FF8FEF4"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C54C90B" w14:textId="346966E3"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BB19578" w14:textId="4A9CEF60"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6BFFAC7" w14:textId="019818B6"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907514" w14:paraId="6910CF7C"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tcPr>
          <w:p w14:paraId="12C3072B" w14:textId="77777777" w:rsidR="00907514" w:rsidRPr="00981429" w:rsidRDefault="00907514"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5EF6AE39" w14:textId="69F68E0B"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vMerge/>
            <w:tcBorders>
              <w:left w:val="single" w:sz="4" w:space="0" w:color="000000"/>
              <w:right w:val="single" w:sz="4" w:space="0" w:color="000000"/>
            </w:tcBorders>
            <w:shd w:val="clear" w:color="auto" w:fill="D9D9D9" w:themeFill="background1" w:themeFillShade="D9"/>
          </w:tcPr>
          <w:p w14:paraId="3886A3FD" w14:textId="078E21FA"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204DEE3D"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68B95F04"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Merge/>
            <w:tcBorders>
              <w:left w:val="single" w:sz="4" w:space="0" w:color="000000"/>
              <w:right w:val="single" w:sz="4" w:space="0" w:color="000000"/>
            </w:tcBorders>
            <w:shd w:val="clear" w:color="auto" w:fill="D9D9D9" w:themeFill="background1" w:themeFillShade="D9"/>
          </w:tcPr>
          <w:p w14:paraId="2A7F19E2"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07514" w14:paraId="679AF626"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tcPr>
          <w:p w14:paraId="231C46F0" w14:textId="77777777" w:rsidR="00907514" w:rsidRPr="00981429" w:rsidRDefault="00907514"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0EDA29AD" w14:textId="44E11FF2"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vMerge/>
            <w:tcBorders>
              <w:left w:val="single" w:sz="4" w:space="0" w:color="000000"/>
              <w:bottom w:val="single" w:sz="4" w:space="0" w:color="000000"/>
              <w:right w:val="single" w:sz="4" w:space="0" w:color="000000"/>
            </w:tcBorders>
            <w:shd w:val="clear" w:color="auto" w:fill="D9D9D9" w:themeFill="background1" w:themeFillShade="D9"/>
          </w:tcPr>
          <w:p w14:paraId="627D8612" w14:textId="3D8EC02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048D5189"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3C7DA4F3"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14:paraId="3B2DD040"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07514" w14:paraId="4E31DE4F"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59717924" w14:textId="6C73DB2C" w:rsidR="00907514" w:rsidRPr="00981429" w:rsidRDefault="00907514" w:rsidP="00AA544B">
            <w:pPr>
              <w:pStyle w:val="TableText"/>
              <w:spacing w:before="120" w:after="120"/>
              <w:rPr>
                <w:rFonts w:ascii="Calibri" w:hAnsi="Calibri" w:cs="Calibri"/>
              </w:rPr>
            </w:pPr>
            <w:r w:rsidRPr="00981429">
              <w:rPr>
                <w:rFonts w:ascii="Calibri" w:hAnsi="Calibri" w:cs="Calibri"/>
              </w:rPr>
              <w:t>QLD</w:t>
            </w:r>
          </w:p>
          <w:p w14:paraId="71413EE4" w14:textId="22A0558B" w:rsidR="00907514" w:rsidRPr="00981429" w:rsidRDefault="00907514" w:rsidP="00AA544B">
            <w:pPr>
              <w:pStyle w:val="TableText"/>
              <w:spacing w:before="120" w:after="120"/>
              <w:rPr>
                <w:rFonts w:ascii="Calibri" w:hAnsi="Calibri" w:cs="Calibri"/>
              </w:rPr>
            </w:pPr>
            <w:r w:rsidRPr="00981429">
              <w:rPr>
                <w:rFonts w:ascii="Calibri" w:hAnsi="Calibri" w:cs="Calibri"/>
                <w:i/>
              </w:rPr>
              <w:t xml:space="preserve">(est. </w:t>
            </w:r>
            <w:r w:rsidR="00086D66" w:rsidRPr="00981429">
              <w:rPr>
                <w:rFonts w:ascii="Calibri" w:hAnsi="Calibri" w:cs="Calibri"/>
                <w:i/>
              </w:rPr>
              <w:t>44,700</w:t>
            </w:r>
            <w:r w:rsidRPr="00981429">
              <w:rPr>
                <w:rFonts w:ascii="Calibri" w:hAnsi="Calibri" w:cs="Calibri"/>
                <w:i/>
              </w:rPr>
              <w:t>)</w:t>
            </w:r>
          </w:p>
        </w:tc>
        <w:tc>
          <w:tcPr>
            <w:tcW w:w="1570" w:type="dxa"/>
            <w:tcBorders>
              <w:top w:val="single" w:sz="4" w:space="0" w:color="000000"/>
              <w:left w:val="single" w:sz="4" w:space="0" w:color="000000"/>
              <w:bottom w:val="single" w:sz="4" w:space="0" w:color="000000"/>
              <w:right w:val="single" w:sz="4" w:space="0" w:color="000000"/>
            </w:tcBorders>
            <w:hideMark/>
          </w:tcPr>
          <w:p w14:paraId="69F6A9B9"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Agent</w:t>
            </w:r>
          </w:p>
          <w:p w14:paraId="6F16AD0F" w14:textId="7B64ED75"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7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hideMark/>
          </w:tcPr>
          <w:p w14:paraId="53F9F895" w14:textId="684E8229"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7C247C4" w14:textId="0F3FE295"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34809AA" w14:textId="20E416BE"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DA781F7" w14:textId="69493BBB"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r>
      <w:tr w:rsidR="00907514" w14:paraId="155F77CD"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hideMark/>
          </w:tcPr>
          <w:p w14:paraId="6A2A6705" w14:textId="77777777" w:rsidR="00907514" w:rsidRPr="00981429"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000000"/>
              <w:left w:val="single" w:sz="4" w:space="0" w:color="000000"/>
              <w:bottom w:val="single" w:sz="4" w:space="0" w:color="000000"/>
              <w:right w:val="single" w:sz="4" w:space="0" w:color="000000"/>
            </w:tcBorders>
            <w:hideMark/>
          </w:tcPr>
          <w:p w14:paraId="77BF215A"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vMerge/>
            <w:tcBorders>
              <w:left w:val="single" w:sz="4" w:space="0" w:color="000000"/>
              <w:right w:val="single" w:sz="4" w:space="0" w:color="000000"/>
            </w:tcBorders>
            <w:shd w:val="clear" w:color="auto" w:fill="D9D9D9" w:themeFill="background1" w:themeFillShade="D9"/>
            <w:hideMark/>
          </w:tcPr>
          <w:p w14:paraId="7A6F612B" w14:textId="6DB4C46F"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1DEFA8FB"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0E32707D"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59" w:type="dxa"/>
            <w:vMerge/>
            <w:tcBorders>
              <w:left w:val="single" w:sz="4" w:space="0" w:color="000000"/>
              <w:right w:val="single" w:sz="4" w:space="0" w:color="000000"/>
            </w:tcBorders>
            <w:shd w:val="clear" w:color="auto" w:fill="D9D9D9" w:themeFill="background1" w:themeFillShade="D9"/>
          </w:tcPr>
          <w:p w14:paraId="401233F1"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810B3" w14:paraId="7B62F65F" w14:textId="77777777" w:rsidTr="0062531A">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hideMark/>
          </w:tcPr>
          <w:p w14:paraId="0A839F62" w14:textId="77777777" w:rsidR="00907514" w:rsidRPr="00981429"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000000"/>
              <w:left w:val="single" w:sz="4" w:space="0" w:color="000000"/>
              <w:bottom w:val="single" w:sz="4" w:space="0" w:color="000000"/>
              <w:right w:val="single" w:sz="4" w:space="0" w:color="000000"/>
            </w:tcBorders>
            <w:hideMark/>
          </w:tcPr>
          <w:p w14:paraId="76863702"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vMerge/>
            <w:tcBorders>
              <w:left w:val="single" w:sz="4" w:space="0" w:color="000000"/>
              <w:bottom w:val="single" w:sz="4" w:space="0" w:color="000000"/>
              <w:right w:val="single" w:sz="4" w:space="0" w:color="000000"/>
            </w:tcBorders>
            <w:shd w:val="clear" w:color="auto" w:fill="D9D9D9" w:themeFill="background1" w:themeFillShade="D9"/>
            <w:hideMark/>
          </w:tcPr>
          <w:p w14:paraId="15F941B6" w14:textId="65923CA0"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165AB1DF"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306667D1"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14:paraId="63A9926B"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07514" w14:paraId="5880D603" w14:textId="77777777" w:rsidTr="00A5171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bottom w:val="single" w:sz="4" w:space="0" w:color="auto"/>
              <w:right w:val="single" w:sz="4" w:space="0" w:color="000000"/>
            </w:tcBorders>
            <w:vAlign w:val="center"/>
          </w:tcPr>
          <w:p w14:paraId="7A8821BD" w14:textId="765AB02E" w:rsidR="00907514" w:rsidRPr="00981429" w:rsidRDefault="00907514" w:rsidP="00AA544B">
            <w:pPr>
              <w:pStyle w:val="TableText"/>
              <w:spacing w:before="120" w:after="120"/>
              <w:rPr>
                <w:rFonts w:ascii="Calibri" w:hAnsi="Calibri" w:cs="Calibri"/>
              </w:rPr>
            </w:pPr>
            <w:r w:rsidRPr="00981429">
              <w:rPr>
                <w:rFonts w:ascii="Calibri" w:hAnsi="Calibri" w:cs="Calibri"/>
              </w:rPr>
              <w:t>SA</w:t>
            </w:r>
          </w:p>
          <w:p w14:paraId="5383552E" w14:textId="7BBE07EA" w:rsidR="00907514" w:rsidRPr="00981429" w:rsidRDefault="00907514" w:rsidP="00AA544B">
            <w:pPr>
              <w:pStyle w:val="TableText"/>
              <w:spacing w:before="120" w:after="120"/>
              <w:rPr>
                <w:rFonts w:ascii="Calibri" w:hAnsi="Calibri" w:cs="Calibri"/>
              </w:rPr>
            </w:pPr>
            <w:r w:rsidRPr="00B43241">
              <w:rPr>
                <w:rFonts w:ascii="Calibri" w:hAnsi="Calibri" w:cs="Calibri"/>
                <w:i/>
              </w:rPr>
              <w:lastRenderedPageBreak/>
              <w:t xml:space="preserve">(est. </w:t>
            </w:r>
            <w:r w:rsidR="00B43241">
              <w:rPr>
                <w:rFonts w:ascii="Calibri" w:hAnsi="Calibri" w:cs="Calibri"/>
                <w:i/>
              </w:rPr>
              <w:t>7,400</w:t>
            </w:r>
            <w:r w:rsidRPr="00981429">
              <w:rPr>
                <w:rFonts w:ascii="Calibri" w:hAnsi="Calibri" w:cs="Calibri"/>
                <w:i/>
              </w:rPr>
              <w:t>)</w:t>
            </w:r>
          </w:p>
        </w:tc>
        <w:tc>
          <w:tcPr>
            <w:tcW w:w="1570" w:type="dxa"/>
            <w:tcBorders>
              <w:top w:val="single" w:sz="4" w:space="0" w:color="000000"/>
              <w:left w:val="single" w:sz="4" w:space="0" w:color="000000"/>
              <w:bottom w:val="single" w:sz="4" w:space="0" w:color="auto"/>
              <w:right w:val="single" w:sz="4" w:space="0" w:color="000000"/>
            </w:tcBorders>
            <w:hideMark/>
          </w:tcPr>
          <w:p w14:paraId="7D9B8B44"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lastRenderedPageBreak/>
              <w:t>Agent</w:t>
            </w:r>
          </w:p>
          <w:p w14:paraId="7067B9EC" w14:textId="611F01F9"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79" w:type="dxa"/>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654885F" w14:textId="03162AA4"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4008540" w14:textId="2B5E7B38"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3048879" w14:textId="62A9DA86"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FF4417A" w14:textId="293135F3"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E810B3" w14:paraId="6AAA8877" w14:textId="77777777" w:rsidTr="0062531A">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top w:val="single" w:sz="4" w:space="0" w:color="auto"/>
              <w:left w:val="single" w:sz="4" w:space="0" w:color="000000"/>
              <w:right w:val="single" w:sz="4" w:space="0" w:color="000000"/>
            </w:tcBorders>
            <w:vAlign w:val="center"/>
            <w:hideMark/>
          </w:tcPr>
          <w:p w14:paraId="619F121F" w14:textId="77777777" w:rsidR="00907514" w:rsidRPr="00981429"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auto"/>
              <w:left w:val="single" w:sz="4" w:space="0" w:color="000000"/>
              <w:bottom w:val="single" w:sz="4" w:space="0" w:color="000000"/>
              <w:right w:val="single" w:sz="4" w:space="0" w:color="000000"/>
            </w:tcBorders>
            <w:hideMark/>
          </w:tcPr>
          <w:p w14:paraId="2E8711B8"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vMerge/>
            <w:tcBorders>
              <w:top w:val="single" w:sz="4" w:space="0" w:color="auto"/>
              <w:left w:val="single" w:sz="4" w:space="0" w:color="000000"/>
              <w:right w:val="single" w:sz="4" w:space="0" w:color="000000"/>
            </w:tcBorders>
            <w:shd w:val="clear" w:color="auto" w:fill="D9D9D9" w:themeFill="background1" w:themeFillShade="D9"/>
            <w:hideMark/>
          </w:tcPr>
          <w:p w14:paraId="0EBF8D3F" w14:textId="09BABE3B"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top w:val="single" w:sz="4" w:space="0" w:color="auto"/>
              <w:left w:val="single" w:sz="4" w:space="0" w:color="000000"/>
              <w:right w:val="single" w:sz="4" w:space="0" w:color="000000"/>
            </w:tcBorders>
            <w:shd w:val="clear" w:color="auto" w:fill="D9D9D9" w:themeFill="background1" w:themeFillShade="D9"/>
          </w:tcPr>
          <w:p w14:paraId="659A75B6"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top w:val="single" w:sz="4" w:space="0" w:color="auto"/>
              <w:left w:val="single" w:sz="4" w:space="0" w:color="000000"/>
              <w:right w:val="single" w:sz="4" w:space="0" w:color="000000"/>
            </w:tcBorders>
            <w:shd w:val="clear" w:color="auto" w:fill="D9D9D9" w:themeFill="background1" w:themeFillShade="D9"/>
          </w:tcPr>
          <w:p w14:paraId="71A2C06C"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Merge/>
            <w:tcBorders>
              <w:top w:val="single" w:sz="4" w:space="0" w:color="auto"/>
              <w:left w:val="single" w:sz="4" w:space="0" w:color="000000"/>
              <w:right w:val="single" w:sz="4" w:space="0" w:color="000000"/>
            </w:tcBorders>
            <w:shd w:val="clear" w:color="auto" w:fill="D9D9D9" w:themeFill="background1" w:themeFillShade="D9"/>
          </w:tcPr>
          <w:p w14:paraId="0BBCF25D"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07514" w14:paraId="541A35D3"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hideMark/>
          </w:tcPr>
          <w:p w14:paraId="2B421D4A" w14:textId="77777777" w:rsidR="00907514" w:rsidRPr="00981429"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000000"/>
              <w:left w:val="single" w:sz="4" w:space="0" w:color="000000"/>
              <w:bottom w:val="single" w:sz="4" w:space="0" w:color="000000"/>
              <w:right w:val="single" w:sz="4" w:space="0" w:color="000000"/>
            </w:tcBorders>
            <w:hideMark/>
          </w:tcPr>
          <w:p w14:paraId="226A747B"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vMerge/>
            <w:tcBorders>
              <w:left w:val="single" w:sz="4" w:space="0" w:color="000000"/>
              <w:bottom w:val="single" w:sz="4" w:space="0" w:color="000000"/>
              <w:right w:val="single" w:sz="4" w:space="0" w:color="000000"/>
            </w:tcBorders>
            <w:shd w:val="clear" w:color="auto" w:fill="D9D9D9" w:themeFill="background1" w:themeFillShade="D9"/>
            <w:hideMark/>
          </w:tcPr>
          <w:p w14:paraId="690348EE" w14:textId="5248211C"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3E11BFC8"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49F73605"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14:paraId="2BE039E8"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50AF4" w14:paraId="1A6D5B08"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3C7B09BA" w14:textId="7AA15483" w:rsidR="00950AF4" w:rsidRPr="00981429" w:rsidRDefault="00950AF4" w:rsidP="00AA544B">
            <w:pPr>
              <w:pStyle w:val="TableText"/>
              <w:spacing w:before="120" w:after="120"/>
              <w:rPr>
                <w:rFonts w:ascii="Calibri" w:hAnsi="Calibri" w:cs="Calibri"/>
              </w:rPr>
            </w:pPr>
            <w:r w:rsidRPr="00981429">
              <w:rPr>
                <w:rFonts w:ascii="Calibri" w:hAnsi="Calibri" w:cs="Calibri"/>
              </w:rPr>
              <w:t>TAS</w:t>
            </w:r>
          </w:p>
          <w:p w14:paraId="79E32B33" w14:textId="5730E9BA" w:rsidR="00950AF4" w:rsidRPr="00981429" w:rsidRDefault="00950AF4" w:rsidP="00AA544B">
            <w:pPr>
              <w:pStyle w:val="TableText"/>
              <w:spacing w:before="120" w:after="120"/>
              <w:rPr>
                <w:rFonts w:ascii="Calibri" w:hAnsi="Calibri" w:cs="Calibri"/>
              </w:rPr>
            </w:pPr>
            <w:r w:rsidRPr="00981429">
              <w:rPr>
                <w:rFonts w:ascii="Calibri" w:hAnsi="Calibri" w:cs="Calibri"/>
                <w:i/>
              </w:rPr>
              <w:t>(est. 1,900)</w:t>
            </w:r>
          </w:p>
        </w:tc>
        <w:tc>
          <w:tcPr>
            <w:tcW w:w="1570" w:type="dxa"/>
            <w:tcBorders>
              <w:top w:val="single" w:sz="4" w:space="0" w:color="000000"/>
              <w:left w:val="single" w:sz="4" w:space="0" w:color="000000"/>
              <w:bottom w:val="single" w:sz="4" w:space="0" w:color="000000"/>
              <w:right w:val="single" w:sz="4" w:space="0" w:color="000000"/>
            </w:tcBorders>
          </w:tcPr>
          <w:p w14:paraId="1AFD41EF" w14:textId="0A837784"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Agent</w:t>
            </w:r>
          </w:p>
        </w:tc>
        <w:tc>
          <w:tcPr>
            <w:tcW w:w="1779" w:type="dxa"/>
            <w:tcBorders>
              <w:top w:val="single" w:sz="4" w:space="0" w:color="000000"/>
              <w:left w:val="single" w:sz="4" w:space="0" w:color="000000"/>
              <w:bottom w:val="single" w:sz="4" w:space="0" w:color="000000"/>
              <w:right w:val="single" w:sz="4" w:space="0" w:color="000000"/>
            </w:tcBorders>
          </w:tcPr>
          <w:p w14:paraId="00D731CA" w14:textId="2BA75AAF" w:rsidR="00950AF4" w:rsidRPr="00981429" w:rsidRDefault="00DC5972"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 xml:space="preserve">12 </w:t>
            </w:r>
            <w:r w:rsidR="00950AF4" w:rsidRPr="00981429">
              <w:rPr>
                <w:rFonts w:ascii="Calibri" w:hAnsi="Calibri" w:cs="Calibri"/>
              </w:rPr>
              <w:t>points annually</w:t>
            </w:r>
          </w:p>
        </w:tc>
        <w:tc>
          <w:tcPr>
            <w:tcW w:w="1701" w:type="dxa"/>
            <w:tcBorders>
              <w:top w:val="single" w:sz="4" w:space="0" w:color="000000"/>
              <w:left w:val="single" w:sz="4" w:space="0" w:color="000000"/>
              <w:bottom w:val="single" w:sz="4" w:space="0" w:color="000000"/>
              <w:right w:val="single" w:sz="4" w:space="0" w:color="000000"/>
            </w:tcBorders>
          </w:tcPr>
          <w:p w14:paraId="5A9DBC31" w14:textId="5F28C3B0"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70498B46" w14:textId="39E80F94"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000000"/>
              <w:right w:val="single" w:sz="4" w:space="0" w:color="000000"/>
            </w:tcBorders>
          </w:tcPr>
          <w:p w14:paraId="5071022D" w14:textId="16AA7609"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Submit CPD Register</w:t>
            </w:r>
          </w:p>
        </w:tc>
      </w:tr>
      <w:tr w:rsidR="00907514" w14:paraId="291F47A4"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tcPr>
          <w:p w14:paraId="7049FDD9" w14:textId="77777777" w:rsidR="00907514" w:rsidRPr="00981429" w:rsidRDefault="00907514"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619C53A8" w14:textId="247F05DF"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424E8A" w14:textId="308A0291"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CBDD4D" w14:textId="4B1EF0CB"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F58C4A" w14:textId="7D0885B1"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13F15D" w14:textId="4AFDD15C"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950AF4" w14:paraId="1F44F9CE"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tcPr>
          <w:p w14:paraId="300C23AA" w14:textId="77777777" w:rsidR="00950AF4" w:rsidRPr="00981429" w:rsidRDefault="00950AF4" w:rsidP="00AA544B">
            <w:pPr>
              <w:pStyle w:val="TableText"/>
              <w:spacing w:before="120" w:after="120"/>
              <w:rPr>
                <w:rFonts w:ascii="Calibri" w:hAnsi="Calibri" w:cs="Calibri"/>
              </w:rPr>
            </w:pPr>
          </w:p>
        </w:tc>
        <w:tc>
          <w:tcPr>
            <w:tcW w:w="1570" w:type="dxa"/>
            <w:tcBorders>
              <w:top w:val="single" w:sz="4" w:space="0" w:color="000000"/>
              <w:left w:val="single" w:sz="4" w:space="0" w:color="000000"/>
              <w:bottom w:val="single" w:sz="4" w:space="0" w:color="000000"/>
              <w:right w:val="single" w:sz="4" w:space="0" w:color="000000"/>
            </w:tcBorders>
          </w:tcPr>
          <w:p w14:paraId="5CC0F65D" w14:textId="7FDC9C41"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tcBorders>
              <w:top w:val="single" w:sz="4" w:space="0" w:color="000000"/>
              <w:left w:val="single" w:sz="4" w:space="0" w:color="000000"/>
              <w:bottom w:val="single" w:sz="4" w:space="0" w:color="000000"/>
              <w:right w:val="single" w:sz="4" w:space="0" w:color="000000"/>
            </w:tcBorders>
          </w:tcPr>
          <w:p w14:paraId="71B8442B" w14:textId="258E8DF8" w:rsidR="00950AF4" w:rsidRPr="00981429" w:rsidRDefault="00DC5972"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 xml:space="preserve">12 </w:t>
            </w:r>
            <w:r w:rsidR="00950AF4" w:rsidRPr="00981429">
              <w:rPr>
                <w:rFonts w:ascii="Calibri" w:hAnsi="Calibri" w:cs="Calibri"/>
              </w:rPr>
              <w:t>points annually</w:t>
            </w:r>
          </w:p>
        </w:tc>
        <w:tc>
          <w:tcPr>
            <w:tcW w:w="1701" w:type="dxa"/>
            <w:tcBorders>
              <w:top w:val="single" w:sz="4" w:space="0" w:color="000000"/>
              <w:left w:val="single" w:sz="4" w:space="0" w:color="000000"/>
              <w:bottom w:val="single" w:sz="4" w:space="0" w:color="000000"/>
              <w:right w:val="single" w:sz="4" w:space="0" w:color="000000"/>
            </w:tcBorders>
          </w:tcPr>
          <w:p w14:paraId="451C2586" w14:textId="7B35595B"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63D861EA" w14:textId="48B1E7B4"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000000"/>
              <w:right w:val="single" w:sz="4" w:space="0" w:color="000000"/>
            </w:tcBorders>
          </w:tcPr>
          <w:p w14:paraId="7F313ED9" w14:textId="6C12B0BD" w:rsidR="00950AF4" w:rsidRPr="00981429" w:rsidRDefault="00950AF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Submit CPD Register</w:t>
            </w:r>
          </w:p>
        </w:tc>
      </w:tr>
      <w:tr w:rsidR="00907514" w14:paraId="3B3A1F34"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auto"/>
              <w:left w:val="single" w:sz="4" w:space="0" w:color="000000"/>
              <w:right w:val="single" w:sz="4" w:space="0" w:color="000000"/>
            </w:tcBorders>
            <w:vAlign w:val="center"/>
          </w:tcPr>
          <w:p w14:paraId="7F72F7F6" w14:textId="43907568" w:rsidR="00907514" w:rsidRPr="00F548F7" w:rsidRDefault="00907514" w:rsidP="00AA544B">
            <w:pPr>
              <w:pStyle w:val="TableText"/>
              <w:spacing w:before="120" w:after="120"/>
              <w:rPr>
                <w:rFonts w:ascii="Calibri" w:hAnsi="Calibri" w:cs="Calibri"/>
              </w:rPr>
            </w:pPr>
            <w:r w:rsidRPr="00F548F7">
              <w:rPr>
                <w:rFonts w:ascii="Calibri" w:hAnsi="Calibri" w:cs="Calibri"/>
              </w:rPr>
              <w:t>VIC</w:t>
            </w:r>
          </w:p>
          <w:p w14:paraId="789F93EC" w14:textId="1A791445" w:rsidR="00907514" w:rsidRPr="00F548F7" w:rsidRDefault="00907514" w:rsidP="00AA544B">
            <w:pPr>
              <w:pStyle w:val="TableText"/>
              <w:spacing w:before="120" w:after="120"/>
              <w:rPr>
                <w:rFonts w:ascii="Calibri" w:hAnsi="Calibri" w:cs="Calibri"/>
              </w:rPr>
            </w:pPr>
            <w:r w:rsidRPr="00F548F7">
              <w:rPr>
                <w:rFonts w:ascii="Calibri" w:hAnsi="Calibri" w:cs="Calibri"/>
                <w:i/>
              </w:rPr>
              <w:t>(est. 30,500)</w:t>
            </w:r>
          </w:p>
        </w:tc>
        <w:tc>
          <w:tcPr>
            <w:tcW w:w="1570" w:type="dxa"/>
            <w:tcBorders>
              <w:top w:val="single" w:sz="4" w:space="0" w:color="auto"/>
              <w:left w:val="single" w:sz="4" w:space="0" w:color="000000"/>
              <w:bottom w:val="single" w:sz="4" w:space="0" w:color="auto"/>
              <w:right w:val="single" w:sz="4" w:space="0" w:color="000000"/>
            </w:tcBorders>
            <w:hideMark/>
          </w:tcPr>
          <w:p w14:paraId="1CFAB2CE" w14:textId="30F4063C" w:rsidR="00907514" w:rsidRPr="00F548F7"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Agent</w:t>
            </w:r>
          </w:p>
        </w:tc>
        <w:tc>
          <w:tcPr>
            <w:tcW w:w="1779" w:type="dxa"/>
            <w:vMerge w:val="restart"/>
            <w:tcBorders>
              <w:top w:val="single" w:sz="4" w:space="0" w:color="auto"/>
              <w:left w:val="single" w:sz="4" w:space="0" w:color="000000"/>
              <w:right w:val="single" w:sz="4" w:space="0" w:color="000000"/>
            </w:tcBorders>
            <w:shd w:val="clear" w:color="auto" w:fill="D9D9D9" w:themeFill="background1" w:themeFillShade="D9"/>
            <w:vAlign w:val="center"/>
            <w:hideMark/>
          </w:tcPr>
          <w:p w14:paraId="58AA5C3B" w14:textId="714A85E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auto"/>
              <w:left w:val="single" w:sz="4" w:space="0" w:color="000000"/>
              <w:right w:val="single" w:sz="4" w:space="0" w:color="000000"/>
            </w:tcBorders>
            <w:shd w:val="clear" w:color="auto" w:fill="D9D9D9" w:themeFill="background1" w:themeFillShade="D9"/>
            <w:vAlign w:val="center"/>
          </w:tcPr>
          <w:p w14:paraId="1AA123A5" w14:textId="46A7D6DE"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701" w:type="dxa"/>
            <w:vMerge w:val="restart"/>
            <w:tcBorders>
              <w:top w:val="single" w:sz="4" w:space="0" w:color="auto"/>
              <w:left w:val="single" w:sz="4" w:space="0" w:color="000000"/>
              <w:right w:val="single" w:sz="4" w:space="0" w:color="000000"/>
            </w:tcBorders>
            <w:shd w:val="clear" w:color="auto" w:fill="D9D9D9" w:themeFill="background1" w:themeFillShade="D9"/>
            <w:vAlign w:val="center"/>
          </w:tcPr>
          <w:p w14:paraId="32E12D1C" w14:textId="2FEAD811"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vMerge w:val="restart"/>
            <w:tcBorders>
              <w:top w:val="single" w:sz="4" w:space="0" w:color="auto"/>
              <w:left w:val="single" w:sz="4" w:space="0" w:color="000000"/>
              <w:right w:val="single" w:sz="4" w:space="0" w:color="000000"/>
            </w:tcBorders>
            <w:shd w:val="clear" w:color="auto" w:fill="D9D9D9" w:themeFill="background1" w:themeFillShade="D9"/>
            <w:vAlign w:val="center"/>
          </w:tcPr>
          <w:p w14:paraId="038C5F8C" w14:textId="5F6FE0B6"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907514" w14:paraId="271E4C12"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vAlign w:val="center"/>
            <w:hideMark/>
          </w:tcPr>
          <w:p w14:paraId="3FCBE136" w14:textId="77777777" w:rsidR="00907514" w:rsidRPr="00F548F7"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auto"/>
              <w:left w:val="single" w:sz="4" w:space="0" w:color="000000"/>
              <w:bottom w:val="single" w:sz="4" w:space="0" w:color="auto"/>
              <w:right w:val="single" w:sz="4" w:space="0" w:color="000000"/>
            </w:tcBorders>
            <w:hideMark/>
          </w:tcPr>
          <w:p w14:paraId="0B8BADDC" w14:textId="77777777" w:rsidR="00907514" w:rsidRPr="00F548F7"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48F7">
              <w:rPr>
                <w:rFonts w:ascii="Calibri" w:hAnsi="Calibri" w:cs="Calibri"/>
              </w:rPr>
              <w:t>Sales Representative</w:t>
            </w:r>
          </w:p>
        </w:tc>
        <w:tc>
          <w:tcPr>
            <w:tcW w:w="1779" w:type="dxa"/>
            <w:vMerge/>
            <w:tcBorders>
              <w:left w:val="single" w:sz="4" w:space="0" w:color="000000"/>
              <w:right w:val="single" w:sz="4" w:space="0" w:color="000000"/>
            </w:tcBorders>
            <w:shd w:val="clear" w:color="auto" w:fill="D9D9D9" w:themeFill="background1" w:themeFillShade="D9"/>
            <w:hideMark/>
          </w:tcPr>
          <w:p w14:paraId="08999137" w14:textId="068A6DF3"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0664989E"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Merge/>
            <w:tcBorders>
              <w:left w:val="single" w:sz="4" w:space="0" w:color="000000"/>
              <w:right w:val="single" w:sz="4" w:space="0" w:color="000000"/>
            </w:tcBorders>
            <w:shd w:val="clear" w:color="auto" w:fill="D9D9D9" w:themeFill="background1" w:themeFillShade="D9"/>
          </w:tcPr>
          <w:p w14:paraId="5C3F8A43"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Merge/>
            <w:tcBorders>
              <w:left w:val="single" w:sz="4" w:space="0" w:color="000000"/>
              <w:right w:val="single" w:sz="4" w:space="0" w:color="000000"/>
            </w:tcBorders>
            <w:shd w:val="clear" w:color="auto" w:fill="D9D9D9" w:themeFill="background1" w:themeFillShade="D9"/>
          </w:tcPr>
          <w:p w14:paraId="0CA81445" w14:textId="77777777" w:rsidR="00907514" w:rsidRPr="00981429" w:rsidRDefault="00907514"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07514" w14:paraId="45243959"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vAlign w:val="center"/>
            <w:hideMark/>
          </w:tcPr>
          <w:p w14:paraId="5059206F" w14:textId="77777777" w:rsidR="00907514" w:rsidRPr="00F548F7" w:rsidRDefault="00907514" w:rsidP="00AA544B">
            <w:pPr>
              <w:spacing w:before="120" w:after="120"/>
              <w:rPr>
                <w:rFonts w:ascii="Calibri" w:eastAsiaTheme="minorEastAsia" w:hAnsi="Calibri" w:cs="Calibri"/>
                <w:sz w:val="22"/>
                <w:szCs w:val="22"/>
                <w:lang w:val="en-US" w:bidi="en-US"/>
              </w:rPr>
            </w:pPr>
          </w:p>
        </w:tc>
        <w:tc>
          <w:tcPr>
            <w:tcW w:w="1570" w:type="dxa"/>
            <w:tcBorders>
              <w:top w:val="single" w:sz="4" w:space="0" w:color="auto"/>
              <w:left w:val="single" w:sz="4" w:space="0" w:color="000000"/>
              <w:bottom w:val="single" w:sz="4" w:space="0" w:color="000000"/>
              <w:right w:val="single" w:sz="4" w:space="0" w:color="000000"/>
            </w:tcBorders>
            <w:hideMark/>
          </w:tcPr>
          <w:p w14:paraId="063E309F" w14:textId="77777777" w:rsidR="00907514" w:rsidRPr="00F548F7"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548F7">
              <w:rPr>
                <w:rFonts w:ascii="Calibri" w:hAnsi="Calibri" w:cs="Calibri"/>
              </w:rPr>
              <w:t>Property Manager</w:t>
            </w:r>
          </w:p>
        </w:tc>
        <w:tc>
          <w:tcPr>
            <w:tcW w:w="1779" w:type="dxa"/>
            <w:vMerge/>
            <w:tcBorders>
              <w:left w:val="single" w:sz="4" w:space="0" w:color="000000"/>
              <w:bottom w:val="single" w:sz="4" w:space="0" w:color="000000"/>
              <w:right w:val="single" w:sz="4" w:space="0" w:color="000000"/>
            </w:tcBorders>
            <w:shd w:val="clear" w:color="auto" w:fill="D9D9D9" w:themeFill="background1" w:themeFillShade="D9"/>
            <w:hideMark/>
          </w:tcPr>
          <w:p w14:paraId="1ADC05A0" w14:textId="237DA412"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05D09801"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2E641FC7"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14:paraId="5223DEB9" w14:textId="77777777" w:rsidR="00907514" w:rsidRPr="00981429" w:rsidRDefault="0090751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529DE" w14:paraId="1D802841"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899" w:type="dxa"/>
            <w:vMerge w:val="restart"/>
            <w:tcBorders>
              <w:top w:val="single" w:sz="4" w:space="0" w:color="000000"/>
              <w:left w:val="single" w:sz="4" w:space="0" w:color="000000"/>
              <w:right w:val="single" w:sz="4" w:space="0" w:color="000000"/>
            </w:tcBorders>
            <w:vAlign w:val="center"/>
          </w:tcPr>
          <w:p w14:paraId="638F5AFD" w14:textId="63B96E01" w:rsidR="007529DE" w:rsidRPr="00981429" w:rsidRDefault="007529DE" w:rsidP="00AA544B">
            <w:pPr>
              <w:pStyle w:val="TableText"/>
              <w:spacing w:before="120" w:after="120"/>
              <w:rPr>
                <w:rFonts w:ascii="Calibri" w:hAnsi="Calibri" w:cs="Calibri"/>
              </w:rPr>
            </w:pPr>
            <w:r w:rsidRPr="00981429">
              <w:rPr>
                <w:rFonts w:ascii="Calibri" w:hAnsi="Calibri" w:cs="Calibri"/>
              </w:rPr>
              <w:t>NZ</w:t>
            </w:r>
          </w:p>
          <w:p w14:paraId="0DA29359" w14:textId="1AEB3A5B" w:rsidR="007529DE" w:rsidRPr="00981429" w:rsidRDefault="007529DE" w:rsidP="00AA544B">
            <w:pPr>
              <w:pStyle w:val="TableText"/>
              <w:spacing w:before="120" w:after="120"/>
              <w:rPr>
                <w:rFonts w:ascii="Calibri" w:hAnsi="Calibri" w:cs="Calibri"/>
                <w:i/>
              </w:rPr>
            </w:pPr>
            <w:r w:rsidRPr="00981429">
              <w:rPr>
                <w:rFonts w:ascii="Calibri" w:hAnsi="Calibri" w:cs="Calibri"/>
                <w:i/>
              </w:rPr>
              <w:t xml:space="preserve">(est. </w:t>
            </w:r>
            <w:r w:rsidR="00086D66" w:rsidRPr="00981429">
              <w:rPr>
                <w:rFonts w:ascii="Calibri" w:hAnsi="Calibri" w:cs="Calibri"/>
                <w:i/>
              </w:rPr>
              <w:t>16,500</w:t>
            </w:r>
            <w:r w:rsidRPr="00981429">
              <w:rPr>
                <w:rFonts w:ascii="Calibri" w:hAnsi="Calibri" w:cs="Calibri"/>
                <w:i/>
              </w:rPr>
              <w:t>)</w:t>
            </w:r>
          </w:p>
        </w:tc>
        <w:tc>
          <w:tcPr>
            <w:tcW w:w="1570" w:type="dxa"/>
            <w:tcBorders>
              <w:top w:val="single" w:sz="4" w:space="0" w:color="000000"/>
              <w:left w:val="single" w:sz="4" w:space="0" w:color="000000"/>
              <w:right w:val="single" w:sz="4" w:space="0" w:color="000000"/>
            </w:tcBorders>
            <w:hideMark/>
          </w:tcPr>
          <w:p w14:paraId="30FB8557"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Agent</w:t>
            </w:r>
          </w:p>
        </w:tc>
        <w:tc>
          <w:tcPr>
            <w:tcW w:w="1779" w:type="dxa"/>
            <w:tcBorders>
              <w:top w:val="single" w:sz="4" w:space="0" w:color="000000"/>
              <w:left w:val="single" w:sz="4" w:space="0" w:color="000000"/>
              <w:right w:val="single" w:sz="4" w:space="0" w:color="000000"/>
            </w:tcBorders>
          </w:tcPr>
          <w:p w14:paraId="10471599" w14:textId="193F7285" w:rsidR="00950AF4"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20 hours annually</w:t>
            </w:r>
          </w:p>
          <w:p w14:paraId="16210515" w14:textId="72CFA203" w:rsidR="007529DE" w:rsidRPr="00981429" w:rsidRDefault="007529DE" w:rsidP="00C66374">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10 hours verifiable education (5 hours mandatory and 5 hours elective topics). 10 hours non-verifiable education (other topics and types of learning)</w:t>
            </w:r>
          </w:p>
        </w:tc>
        <w:tc>
          <w:tcPr>
            <w:tcW w:w="1701" w:type="dxa"/>
            <w:tcBorders>
              <w:top w:val="single" w:sz="4" w:space="0" w:color="000000"/>
              <w:left w:val="single" w:sz="4" w:space="0" w:color="000000"/>
              <w:right w:val="single" w:sz="4" w:space="0" w:color="000000"/>
            </w:tcBorders>
            <w:hideMark/>
          </w:tcPr>
          <w:p w14:paraId="0BCCC6A8"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right w:val="single" w:sz="4" w:space="0" w:color="000000"/>
            </w:tcBorders>
            <w:hideMark/>
          </w:tcPr>
          <w:p w14:paraId="49EDCE35"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right w:val="single" w:sz="4" w:space="0" w:color="000000"/>
            </w:tcBorders>
          </w:tcPr>
          <w:p w14:paraId="430CA36A"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6E60361"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11C9354"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981429">
              <w:rPr>
                <w:rFonts w:ascii="Calibri" w:hAnsi="Calibri" w:cs="Calibri"/>
                <w:i/>
              </w:rPr>
              <w:t>By training provider</w:t>
            </w:r>
          </w:p>
          <w:p w14:paraId="504CD75B"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2EEE8FBB"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110CD254"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33ED8861"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3A95BCFE"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CPD Register</w:t>
            </w:r>
          </w:p>
        </w:tc>
      </w:tr>
      <w:tr w:rsidR="007529DE" w14:paraId="4B539A03" w14:textId="77777777" w:rsidTr="00796143">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right w:val="single" w:sz="4" w:space="0" w:color="000000"/>
            </w:tcBorders>
            <w:hideMark/>
          </w:tcPr>
          <w:p w14:paraId="58950022" w14:textId="77777777" w:rsidR="007529DE" w:rsidRPr="00981429" w:rsidRDefault="007529DE" w:rsidP="00FF4C9E">
            <w:pPr>
              <w:spacing w:before="120" w:after="120"/>
              <w:rPr>
                <w:rFonts w:ascii="Calibri" w:eastAsiaTheme="minorEastAsia" w:hAnsi="Calibri" w:cs="Calibri"/>
                <w:i/>
                <w:sz w:val="22"/>
                <w:szCs w:val="22"/>
                <w:lang w:val="en-US" w:bidi="en-US"/>
              </w:rPr>
            </w:pPr>
          </w:p>
        </w:tc>
        <w:tc>
          <w:tcPr>
            <w:tcW w:w="1570" w:type="dxa"/>
            <w:tcBorders>
              <w:top w:val="single" w:sz="4" w:space="0" w:color="000000"/>
              <w:left w:val="single" w:sz="4" w:space="0" w:color="000000"/>
              <w:bottom w:val="single" w:sz="4" w:space="0" w:color="000000"/>
              <w:right w:val="single" w:sz="4" w:space="0" w:color="000000"/>
            </w:tcBorders>
            <w:hideMark/>
          </w:tcPr>
          <w:p w14:paraId="6732ECDE"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Sales Representative</w:t>
            </w:r>
          </w:p>
        </w:tc>
        <w:tc>
          <w:tcPr>
            <w:tcW w:w="1779" w:type="dxa"/>
            <w:tcBorders>
              <w:top w:val="single" w:sz="4" w:space="0" w:color="000000"/>
              <w:left w:val="single" w:sz="4" w:space="0" w:color="000000"/>
              <w:bottom w:val="single" w:sz="4" w:space="0" w:color="000000"/>
              <w:right w:val="single" w:sz="4" w:space="0" w:color="000000"/>
            </w:tcBorders>
          </w:tcPr>
          <w:p w14:paraId="204842C5" w14:textId="321926B1" w:rsidR="00950AF4"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20 hours annually</w:t>
            </w:r>
          </w:p>
          <w:p w14:paraId="27B5FCA8" w14:textId="569DB2A7" w:rsidR="007529DE" w:rsidRPr="00981429" w:rsidRDefault="007529DE" w:rsidP="00C66374">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 xml:space="preserve">10 hours verifiable education (5 hours mandatory and 5 hours elective topics). </w:t>
            </w:r>
            <w:r w:rsidRPr="00981429">
              <w:rPr>
                <w:rFonts w:ascii="Calibri" w:hAnsi="Calibri" w:cs="Calibri"/>
                <w:i/>
              </w:rPr>
              <w:lastRenderedPageBreak/>
              <w:t>10 hours non-verifiable education (other topics and types of learning)</w:t>
            </w:r>
          </w:p>
        </w:tc>
        <w:tc>
          <w:tcPr>
            <w:tcW w:w="1701" w:type="dxa"/>
            <w:tcBorders>
              <w:top w:val="single" w:sz="4" w:space="0" w:color="000000"/>
              <w:left w:val="single" w:sz="4" w:space="0" w:color="000000"/>
              <w:bottom w:val="single" w:sz="4" w:space="0" w:color="000000"/>
              <w:right w:val="single" w:sz="4" w:space="0" w:color="000000"/>
            </w:tcBorders>
          </w:tcPr>
          <w:p w14:paraId="0BAA841D" w14:textId="57977A0E"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lastRenderedPageBreak/>
              <w:t>Yes</w:t>
            </w:r>
          </w:p>
        </w:tc>
        <w:tc>
          <w:tcPr>
            <w:tcW w:w="1701" w:type="dxa"/>
            <w:tcBorders>
              <w:top w:val="single" w:sz="4" w:space="0" w:color="000000"/>
              <w:left w:val="single" w:sz="4" w:space="0" w:color="000000"/>
              <w:bottom w:val="single" w:sz="4" w:space="0" w:color="000000"/>
              <w:right w:val="single" w:sz="4" w:space="0" w:color="000000"/>
            </w:tcBorders>
          </w:tcPr>
          <w:p w14:paraId="279B002A" w14:textId="69325FBF"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000000"/>
              <w:right w:val="single" w:sz="4" w:space="0" w:color="000000"/>
            </w:tcBorders>
          </w:tcPr>
          <w:p w14:paraId="4C901B78"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4F7AB8D0"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210E4D2"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981429">
              <w:rPr>
                <w:rFonts w:ascii="Calibri" w:hAnsi="Calibri" w:cs="Calibri"/>
                <w:i/>
              </w:rPr>
              <w:t>By training provider</w:t>
            </w:r>
          </w:p>
          <w:p w14:paraId="4D271D49"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i/>
              </w:rPr>
            </w:pPr>
          </w:p>
          <w:p w14:paraId="709B60EB"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i/>
              </w:rPr>
            </w:pPr>
          </w:p>
          <w:p w14:paraId="13E20AB0"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i/>
              </w:rPr>
            </w:pPr>
          </w:p>
          <w:p w14:paraId="61C0CA64"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i/>
              </w:rPr>
            </w:pPr>
          </w:p>
          <w:p w14:paraId="00620482" w14:textId="3C2150F8"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CPD Register</w:t>
            </w:r>
          </w:p>
        </w:tc>
      </w:tr>
      <w:tr w:rsidR="007529DE" w14:paraId="2DD08EBF" w14:textId="77777777" w:rsidTr="00796143">
        <w:trPr>
          <w:trHeight w:val="614"/>
        </w:trPr>
        <w:tc>
          <w:tcPr>
            <w:cnfStyle w:val="001000000000" w:firstRow="0" w:lastRow="0" w:firstColumn="1" w:lastColumn="0" w:oddVBand="0" w:evenVBand="0" w:oddHBand="0" w:evenHBand="0" w:firstRowFirstColumn="0" w:firstRowLastColumn="0" w:lastRowFirstColumn="0" w:lastRowLastColumn="0"/>
            <w:tcW w:w="899" w:type="dxa"/>
            <w:vMerge/>
            <w:tcBorders>
              <w:left w:val="single" w:sz="4" w:space="0" w:color="000000"/>
              <w:bottom w:val="single" w:sz="4" w:space="0" w:color="000000"/>
              <w:right w:val="single" w:sz="4" w:space="0" w:color="000000"/>
            </w:tcBorders>
          </w:tcPr>
          <w:p w14:paraId="56D1C2F0" w14:textId="77777777" w:rsidR="007529DE" w:rsidRPr="00981429" w:rsidRDefault="007529DE" w:rsidP="00FF4C9E">
            <w:pPr>
              <w:spacing w:before="120" w:after="120"/>
              <w:rPr>
                <w:rFonts w:ascii="Calibri" w:eastAsiaTheme="minorEastAsia" w:hAnsi="Calibri" w:cs="Calibri"/>
                <w:i/>
                <w:sz w:val="22"/>
                <w:szCs w:val="22"/>
                <w:lang w:val="en-US" w:bidi="en-US"/>
              </w:rPr>
            </w:pPr>
          </w:p>
        </w:tc>
        <w:tc>
          <w:tcPr>
            <w:tcW w:w="1570" w:type="dxa"/>
            <w:tcBorders>
              <w:top w:val="single" w:sz="4" w:space="0" w:color="000000"/>
              <w:left w:val="single" w:sz="4" w:space="0" w:color="000000"/>
              <w:bottom w:val="single" w:sz="4" w:space="0" w:color="000000"/>
              <w:right w:val="single" w:sz="4" w:space="0" w:color="000000"/>
            </w:tcBorders>
          </w:tcPr>
          <w:p w14:paraId="483060AE" w14:textId="648408DF"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Property Manager</w:t>
            </w:r>
          </w:p>
        </w:tc>
        <w:tc>
          <w:tcPr>
            <w:tcW w:w="1779" w:type="dxa"/>
            <w:tcBorders>
              <w:top w:val="single" w:sz="4" w:space="0" w:color="000000"/>
              <w:left w:val="single" w:sz="4" w:space="0" w:color="000000"/>
              <w:bottom w:val="single" w:sz="4" w:space="0" w:color="000000"/>
              <w:right w:val="single" w:sz="4" w:space="0" w:color="000000"/>
            </w:tcBorders>
          </w:tcPr>
          <w:p w14:paraId="08DDE6E4" w14:textId="09EE2DFE" w:rsidR="00950AF4"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20 hours annually</w:t>
            </w:r>
          </w:p>
          <w:p w14:paraId="02F9D7D8" w14:textId="644EBF24" w:rsidR="007529DE" w:rsidRPr="00981429" w:rsidRDefault="007529DE" w:rsidP="00C66374">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10 hours verifiable education (5 hours mandatory and 5 hours elective topics). 10 hours non-verifiable education (other topics and types of learning)</w:t>
            </w:r>
          </w:p>
        </w:tc>
        <w:tc>
          <w:tcPr>
            <w:tcW w:w="1701" w:type="dxa"/>
            <w:tcBorders>
              <w:top w:val="single" w:sz="4" w:space="0" w:color="000000"/>
              <w:left w:val="single" w:sz="4" w:space="0" w:color="000000"/>
              <w:bottom w:val="single" w:sz="4" w:space="0" w:color="000000"/>
              <w:right w:val="single" w:sz="4" w:space="0" w:color="000000"/>
            </w:tcBorders>
          </w:tcPr>
          <w:p w14:paraId="45DA2AC6" w14:textId="17EEEF21"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701" w:type="dxa"/>
            <w:tcBorders>
              <w:top w:val="single" w:sz="4" w:space="0" w:color="000000"/>
              <w:left w:val="single" w:sz="4" w:space="0" w:color="000000"/>
              <w:bottom w:val="single" w:sz="4" w:space="0" w:color="000000"/>
              <w:right w:val="single" w:sz="4" w:space="0" w:color="000000"/>
            </w:tcBorders>
          </w:tcPr>
          <w:p w14:paraId="5DA7B556" w14:textId="44588D72"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559" w:type="dxa"/>
            <w:tcBorders>
              <w:top w:val="single" w:sz="4" w:space="0" w:color="000000"/>
              <w:left w:val="single" w:sz="4" w:space="0" w:color="000000"/>
              <w:bottom w:val="single" w:sz="4" w:space="0" w:color="000000"/>
              <w:right w:val="single" w:sz="4" w:space="0" w:color="000000"/>
            </w:tcBorders>
          </w:tcPr>
          <w:p w14:paraId="14371AB2"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107CEB2"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39146B3"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981429">
              <w:rPr>
                <w:rFonts w:ascii="Calibri" w:hAnsi="Calibri" w:cs="Calibri"/>
                <w:i/>
              </w:rPr>
              <w:t>By training provider</w:t>
            </w:r>
          </w:p>
          <w:p w14:paraId="3752182B"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63760CF9"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42DCA71D"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2603EAA3" w14:textId="7777777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p>
          <w:p w14:paraId="05E4990F" w14:textId="7F4D46A7" w:rsidR="007529DE" w:rsidRPr="00981429" w:rsidRDefault="007529D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CPD Register</w:t>
            </w:r>
          </w:p>
        </w:tc>
      </w:tr>
    </w:tbl>
    <w:p w14:paraId="61483410" w14:textId="08B03BD7" w:rsidR="0095204B" w:rsidRDefault="0095204B" w:rsidP="0095204B">
      <w:pPr>
        <w:pStyle w:val="BodyText"/>
        <w:spacing w:after="0"/>
        <w:rPr>
          <w:sz w:val="22"/>
          <w:szCs w:val="22"/>
        </w:rPr>
      </w:pPr>
    </w:p>
    <w:p w14:paraId="2A024346" w14:textId="77777777" w:rsidR="0095204B" w:rsidRDefault="0095204B" w:rsidP="0095204B">
      <w:pPr>
        <w:pStyle w:val="BodyText"/>
        <w:spacing w:after="0"/>
        <w:rPr>
          <w:sz w:val="22"/>
          <w:szCs w:val="22"/>
        </w:rPr>
      </w:pPr>
    </w:p>
    <w:p w14:paraId="7046053E" w14:textId="01987DAE" w:rsidR="007529DE" w:rsidRDefault="007529DE" w:rsidP="007529DE">
      <w:pPr>
        <w:pStyle w:val="Caption"/>
      </w:pPr>
      <w:bookmarkStart w:id="59" w:name="_Toc113516919"/>
      <w:r>
        <w:t xml:space="preserve">Table </w:t>
      </w:r>
      <w:r w:rsidR="00AD7833">
        <w:t>1</w:t>
      </w:r>
      <w:r w:rsidR="00817A88">
        <w:t>3</w:t>
      </w:r>
      <w:r w:rsidR="00AD7833">
        <w:t xml:space="preserve"> </w:t>
      </w:r>
      <w:r w:rsidR="00836039">
        <w:t xml:space="preserve">- </w:t>
      </w:r>
      <w:r>
        <w:t>Australian and New Zealand Settlement Industry CPD Requirements</w:t>
      </w:r>
      <w:bookmarkEnd w:id="59"/>
    </w:p>
    <w:tbl>
      <w:tblPr>
        <w:tblStyle w:val="GridTable5Dark-Accent5"/>
        <w:tblW w:w="9209" w:type="dxa"/>
        <w:tblLayout w:type="fixed"/>
        <w:tblLook w:val="04A0" w:firstRow="1" w:lastRow="0" w:firstColumn="1" w:lastColumn="0" w:noHBand="0" w:noVBand="1"/>
      </w:tblPr>
      <w:tblGrid>
        <w:gridCol w:w="988"/>
        <w:gridCol w:w="1559"/>
        <w:gridCol w:w="1701"/>
        <w:gridCol w:w="1701"/>
        <w:gridCol w:w="1701"/>
        <w:gridCol w:w="1559"/>
      </w:tblGrid>
      <w:tr w:rsidR="007529DE" w:rsidRPr="00981429" w14:paraId="48FD1C79" w14:textId="77777777" w:rsidTr="00854B7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000000"/>
              <w:left w:val="single" w:sz="4" w:space="0" w:color="000000"/>
              <w:bottom w:val="single" w:sz="4" w:space="0" w:color="000000"/>
              <w:right w:val="single" w:sz="4" w:space="0" w:color="000000"/>
            </w:tcBorders>
          </w:tcPr>
          <w:p w14:paraId="51566971" w14:textId="3708916D" w:rsidR="007529DE" w:rsidRPr="00981429" w:rsidRDefault="007529DE" w:rsidP="00FF4C9E">
            <w:pPr>
              <w:pStyle w:val="TableText"/>
              <w:spacing w:before="120" w:after="120"/>
              <w:rPr>
                <w:rFonts w:ascii="Calibri" w:hAnsi="Calibri" w:cs="Calibri"/>
                <w:b w:val="0"/>
              </w:rPr>
            </w:pPr>
            <w:r w:rsidRPr="00981429">
              <w:rPr>
                <w:rFonts w:ascii="Calibri" w:hAnsi="Calibri" w:cs="Calibri"/>
              </w:rPr>
              <w:t>Jurisdiction</w:t>
            </w:r>
          </w:p>
        </w:tc>
        <w:tc>
          <w:tcPr>
            <w:tcW w:w="1701" w:type="dxa"/>
            <w:tcBorders>
              <w:top w:val="single" w:sz="4" w:space="0" w:color="000000"/>
              <w:left w:val="single" w:sz="4" w:space="0" w:color="000000"/>
              <w:bottom w:val="single" w:sz="4" w:space="0" w:color="000000"/>
              <w:right w:val="single" w:sz="4" w:space="0" w:color="000000"/>
            </w:tcBorders>
            <w:hideMark/>
          </w:tcPr>
          <w:p w14:paraId="7B17FA8D" w14:textId="77ACFBE8" w:rsidR="007529DE" w:rsidRPr="00981429" w:rsidRDefault="007529DE"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CPD Requirements</w:t>
            </w:r>
          </w:p>
        </w:tc>
        <w:tc>
          <w:tcPr>
            <w:tcW w:w="1701" w:type="dxa"/>
            <w:tcBorders>
              <w:top w:val="single" w:sz="4" w:space="0" w:color="000000"/>
              <w:left w:val="single" w:sz="4" w:space="0" w:color="000000"/>
              <w:bottom w:val="single" w:sz="4" w:space="0" w:color="000000"/>
              <w:right w:val="single" w:sz="4" w:space="0" w:color="000000"/>
            </w:tcBorders>
          </w:tcPr>
          <w:p w14:paraId="63D7907C" w14:textId="60CB1089" w:rsidR="007529DE" w:rsidRPr="00981429" w:rsidRDefault="007529DE"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Mandatory Components</w:t>
            </w:r>
          </w:p>
        </w:tc>
        <w:tc>
          <w:tcPr>
            <w:tcW w:w="1701" w:type="dxa"/>
            <w:tcBorders>
              <w:top w:val="single" w:sz="4" w:space="0" w:color="000000"/>
              <w:left w:val="single" w:sz="4" w:space="0" w:color="000000"/>
              <w:bottom w:val="single" w:sz="4" w:space="0" w:color="000000"/>
              <w:right w:val="single" w:sz="4" w:space="0" w:color="000000"/>
            </w:tcBorders>
          </w:tcPr>
          <w:p w14:paraId="5FCED331" w14:textId="77777777" w:rsidR="007529DE" w:rsidRPr="00981429" w:rsidRDefault="007529DE"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Minimal Education Requirement</w:t>
            </w:r>
          </w:p>
        </w:tc>
        <w:tc>
          <w:tcPr>
            <w:tcW w:w="1559" w:type="dxa"/>
            <w:tcBorders>
              <w:top w:val="single" w:sz="4" w:space="0" w:color="000000"/>
              <w:left w:val="single" w:sz="4" w:space="0" w:color="000000"/>
              <w:bottom w:val="single" w:sz="4" w:space="0" w:color="000000"/>
              <w:right w:val="single" w:sz="4" w:space="0" w:color="000000"/>
            </w:tcBorders>
          </w:tcPr>
          <w:p w14:paraId="1C88D918" w14:textId="77777777" w:rsidR="007529DE" w:rsidRPr="00981429" w:rsidRDefault="007529DE"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Certification</w:t>
            </w:r>
          </w:p>
        </w:tc>
      </w:tr>
      <w:tr w:rsidR="00950AF4" w:rsidRPr="00981429" w14:paraId="1616C65B"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22DDBD24" w14:textId="77777777" w:rsidR="00907514" w:rsidRPr="00981429" w:rsidRDefault="00950AF4" w:rsidP="00AA544B">
            <w:pPr>
              <w:pStyle w:val="TableText"/>
              <w:spacing w:before="120" w:after="120"/>
              <w:rPr>
                <w:rFonts w:ascii="Calibri" w:hAnsi="Calibri" w:cs="Calibri"/>
              </w:rPr>
            </w:pPr>
            <w:r w:rsidRPr="00981429">
              <w:rPr>
                <w:rFonts w:ascii="Calibri" w:hAnsi="Calibri" w:cs="Calibri"/>
              </w:rPr>
              <w:t>ACT</w:t>
            </w:r>
            <w:r w:rsidR="00907514" w:rsidRPr="00981429">
              <w:rPr>
                <w:rFonts w:ascii="Calibri" w:hAnsi="Calibri" w:cs="Calibri"/>
              </w:rPr>
              <w:t>/</w:t>
            </w:r>
          </w:p>
          <w:p w14:paraId="313A34FC" w14:textId="6B32EC0B" w:rsidR="00907514" w:rsidRPr="00981429" w:rsidRDefault="00907514" w:rsidP="00AA544B">
            <w:pPr>
              <w:pStyle w:val="TableText"/>
              <w:spacing w:before="120" w:after="120"/>
              <w:rPr>
                <w:rFonts w:ascii="Calibri" w:hAnsi="Calibri" w:cs="Calibri"/>
              </w:rPr>
            </w:pPr>
            <w:r w:rsidRPr="00981429">
              <w:rPr>
                <w:rFonts w:ascii="Calibri" w:hAnsi="Calibri" w:cs="Calibri"/>
              </w:rPr>
              <w:t>QLD</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0F7806" w14:textId="18A5AF7A" w:rsidR="00950AF4"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xml:space="preserve">N/A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7C34CD" w14:textId="4CC330BE" w:rsidR="00907514" w:rsidRPr="00981429"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N/A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028645" w14:textId="4C7F13B4" w:rsidR="00950AF4"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xml:space="preserve">N/A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E5F130" w14:textId="4223B7E8" w:rsidR="00950AF4"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629C66" w14:textId="6F531F1D" w:rsidR="00950AF4"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CB6EDB" w:rsidRPr="00981429" w14:paraId="607EDB81"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582232B4" w14:textId="77777777" w:rsidR="00907514" w:rsidRPr="00981429" w:rsidRDefault="00CB6EDB" w:rsidP="00AA544B">
            <w:pPr>
              <w:pStyle w:val="TableText"/>
              <w:spacing w:before="120" w:after="120"/>
              <w:rPr>
                <w:rFonts w:ascii="Calibri" w:hAnsi="Calibri" w:cs="Calibri"/>
              </w:rPr>
            </w:pPr>
            <w:r w:rsidRPr="00981429">
              <w:rPr>
                <w:rFonts w:ascii="Calibri" w:hAnsi="Calibri" w:cs="Calibri"/>
              </w:rPr>
              <w:t>NSW</w:t>
            </w:r>
            <w:r w:rsidR="00907514" w:rsidRPr="00981429">
              <w:rPr>
                <w:rFonts w:ascii="Calibri" w:hAnsi="Calibri" w:cs="Calibri"/>
              </w:rPr>
              <w:t>/</w:t>
            </w:r>
          </w:p>
          <w:p w14:paraId="108CE1C6" w14:textId="73066A20" w:rsidR="00907514" w:rsidRPr="00981429" w:rsidRDefault="00907514" w:rsidP="00AA544B">
            <w:pPr>
              <w:pStyle w:val="TableText"/>
              <w:spacing w:before="120" w:after="120"/>
              <w:rPr>
                <w:rFonts w:ascii="Calibri" w:hAnsi="Calibri" w:cs="Calibri"/>
              </w:rPr>
            </w:pPr>
            <w:r w:rsidRPr="00981429">
              <w:rPr>
                <w:rFonts w:ascii="Calibri" w:hAnsi="Calibri" w:cs="Calibri"/>
              </w:rPr>
              <w:t>NT/</w:t>
            </w:r>
          </w:p>
          <w:p w14:paraId="09B5630C" w14:textId="77777777" w:rsidR="00907514" w:rsidRPr="00981429" w:rsidRDefault="00907514" w:rsidP="00AA544B">
            <w:pPr>
              <w:pStyle w:val="TableText"/>
              <w:spacing w:before="120" w:after="120"/>
              <w:rPr>
                <w:rFonts w:ascii="Calibri" w:hAnsi="Calibri" w:cs="Calibri"/>
              </w:rPr>
            </w:pPr>
            <w:r w:rsidRPr="00981429">
              <w:rPr>
                <w:rFonts w:ascii="Calibri" w:hAnsi="Calibri" w:cs="Calibri"/>
              </w:rPr>
              <w:t>SA/</w:t>
            </w:r>
          </w:p>
          <w:p w14:paraId="5F9482A6" w14:textId="63BDF6E4" w:rsidR="00907514" w:rsidRPr="00981429" w:rsidRDefault="00907514" w:rsidP="00AA544B">
            <w:pPr>
              <w:pStyle w:val="TableText"/>
              <w:spacing w:before="120" w:after="120"/>
              <w:rPr>
                <w:rFonts w:ascii="Calibri" w:hAnsi="Calibri" w:cs="Calibri"/>
              </w:rPr>
            </w:pPr>
            <w:r w:rsidRPr="00981429">
              <w:rPr>
                <w:rFonts w:ascii="Calibri" w:hAnsi="Calibri" w:cs="Calibri"/>
              </w:rPr>
              <w:t>TAS/</w:t>
            </w:r>
          </w:p>
          <w:p w14:paraId="20A4AE5A" w14:textId="0741C4A7" w:rsidR="00907514" w:rsidRPr="00981429" w:rsidRDefault="00907514" w:rsidP="00AA544B">
            <w:pPr>
              <w:pStyle w:val="TableText"/>
              <w:spacing w:before="120" w:after="120"/>
              <w:rPr>
                <w:rFonts w:ascii="Calibri" w:hAnsi="Calibri" w:cs="Calibri"/>
              </w:rPr>
            </w:pPr>
            <w:r w:rsidRPr="00981429">
              <w:rPr>
                <w:rFonts w:ascii="Calibri" w:hAnsi="Calibri" w:cs="Calibri"/>
              </w:rPr>
              <w:t>VIC</w:t>
            </w:r>
          </w:p>
        </w:tc>
        <w:tc>
          <w:tcPr>
            <w:tcW w:w="1559" w:type="dxa"/>
            <w:tcBorders>
              <w:top w:val="single" w:sz="4" w:space="0" w:color="000000"/>
              <w:left w:val="single" w:sz="4" w:space="0" w:color="000000"/>
              <w:bottom w:val="single" w:sz="4" w:space="0" w:color="000000"/>
              <w:right w:val="single" w:sz="4" w:space="0" w:color="000000"/>
            </w:tcBorders>
          </w:tcPr>
          <w:p w14:paraId="68C16CC3" w14:textId="57D0A458"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Conveyancer</w:t>
            </w:r>
          </w:p>
        </w:tc>
        <w:tc>
          <w:tcPr>
            <w:tcW w:w="1701" w:type="dxa"/>
            <w:tcBorders>
              <w:top w:val="single" w:sz="4" w:space="0" w:color="000000"/>
              <w:left w:val="single" w:sz="4" w:space="0" w:color="000000"/>
              <w:bottom w:val="single" w:sz="4" w:space="0" w:color="000000"/>
              <w:right w:val="single" w:sz="4" w:space="0" w:color="000000"/>
            </w:tcBorders>
          </w:tcPr>
          <w:p w14:paraId="5F766C46" w14:textId="7A3DB21C"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None</w:t>
            </w:r>
          </w:p>
        </w:tc>
        <w:tc>
          <w:tcPr>
            <w:tcW w:w="1701" w:type="dxa"/>
            <w:tcBorders>
              <w:top w:val="single" w:sz="4" w:space="0" w:color="000000"/>
              <w:left w:val="single" w:sz="4" w:space="0" w:color="000000"/>
              <w:bottom w:val="single" w:sz="4" w:space="0" w:color="000000"/>
              <w:right w:val="single" w:sz="4" w:space="0" w:color="000000"/>
            </w:tcBorders>
          </w:tcPr>
          <w:p w14:paraId="5D24A7CC" w14:textId="2BE6DCD3"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701" w:type="dxa"/>
            <w:tcBorders>
              <w:top w:val="single" w:sz="4" w:space="0" w:color="000000"/>
              <w:left w:val="single" w:sz="4" w:space="0" w:color="000000"/>
              <w:bottom w:val="single" w:sz="4" w:space="0" w:color="000000"/>
              <w:right w:val="single" w:sz="4" w:space="0" w:color="000000"/>
            </w:tcBorders>
          </w:tcPr>
          <w:p w14:paraId="62462C4D" w14:textId="52B25FD8"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BSB61115 Advanced Diploma of Conveyancing</w:t>
            </w:r>
          </w:p>
        </w:tc>
        <w:tc>
          <w:tcPr>
            <w:tcW w:w="1559" w:type="dxa"/>
            <w:tcBorders>
              <w:top w:val="single" w:sz="4" w:space="0" w:color="000000"/>
              <w:left w:val="single" w:sz="4" w:space="0" w:color="000000"/>
              <w:bottom w:val="single" w:sz="4" w:space="0" w:color="000000"/>
              <w:right w:val="single" w:sz="4" w:space="0" w:color="000000"/>
            </w:tcBorders>
          </w:tcPr>
          <w:p w14:paraId="391E7518" w14:textId="2013CF77" w:rsidR="00CB6EDB"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r>
      <w:tr w:rsidR="007529DE" w:rsidRPr="00981429" w14:paraId="3B7FC41F" w14:textId="77777777" w:rsidTr="00AA544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hideMark/>
          </w:tcPr>
          <w:p w14:paraId="386C6A93" w14:textId="77777777" w:rsidR="007529DE" w:rsidRPr="00981429" w:rsidRDefault="007529DE" w:rsidP="00AA544B">
            <w:pPr>
              <w:pStyle w:val="TableText"/>
              <w:spacing w:before="120" w:after="120"/>
              <w:rPr>
                <w:rFonts w:ascii="Calibri" w:hAnsi="Calibri" w:cs="Calibri"/>
              </w:rPr>
            </w:pPr>
            <w:r w:rsidRPr="00981429">
              <w:rPr>
                <w:rFonts w:ascii="Calibri" w:hAnsi="Calibri" w:cs="Calibri"/>
              </w:rPr>
              <w:t>NZ</w:t>
            </w:r>
          </w:p>
        </w:tc>
        <w:tc>
          <w:tcPr>
            <w:tcW w:w="1559" w:type="dxa"/>
            <w:tcBorders>
              <w:top w:val="single" w:sz="4" w:space="0" w:color="000000"/>
              <w:left w:val="single" w:sz="4" w:space="0" w:color="000000"/>
              <w:bottom w:val="single" w:sz="4" w:space="0" w:color="000000"/>
              <w:right w:val="single" w:sz="4" w:space="0" w:color="000000"/>
            </w:tcBorders>
            <w:hideMark/>
          </w:tcPr>
          <w:p w14:paraId="324149D8"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Conveyancer</w:t>
            </w:r>
          </w:p>
        </w:tc>
        <w:tc>
          <w:tcPr>
            <w:tcW w:w="1701" w:type="dxa"/>
            <w:tcBorders>
              <w:top w:val="single" w:sz="4" w:space="0" w:color="000000"/>
              <w:left w:val="single" w:sz="4" w:space="0" w:color="000000"/>
              <w:bottom w:val="single" w:sz="4" w:space="0" w:color="000000"/>
              <w:right w:val="single" w:sz="4" w:space="0" w:color="000000"/>
            </w:tcBorders>
          </w:tcPr>
          <w:p w14:paraId="0DBA9F0A"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None</w:t>
            </w:r>
          </w:p>
        </w:tc>
        <w:tc>
          <w:tcPr>
            <w:tcW w:w="1701" w:type="dxa"/>
            <w:tcBorders>
              <w:top w:val="single" w:sz="4" w:space="0" w:color="000000"/>
              <w:left w:val="single" w:sz="4" w:space="0" w:color="000000"/>
              <w:bottom w:val="single" w:sz="4" w:space="0" w:color="000000"/>
              <w:right w:val="single" w:sz="4" w:space="0" w:color="000000"/>
            </w:tcBorders>
          </w:tcPr>
          <w:p w14:paraId="4B74059E" w14:textId="09E82D54" w:rsidR="007529DE"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701" w:type="dxa"/>
            <w:tcBorders>
              <w:top w:val="single" w:sz="4" w:space="0" w:color="000000"/>
              <w:left w:val="single" w:sz="4" w:space="0" w:color="000000"/>
              <w:bottom w:val="single" w:sz="4" w:space="0" w:color="000000"/>
              <w:right w:val="single" w:sz="4" w:space="0" w:color="000000"/>
            </w:tcBorders>
          </w:tcPr>
          <w:p w14:paraId="3D086713" w14:textId="7777777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Diploma of Conveyancing</w:t>
            </w:r>
          </w:p>
        </w:tc>
        <w:tc>
          <w:tcPr>
            <w:tcW w:w="1559" w:type="dxa"/>
            <w:tcBorders>
              <w:top w:val="single" w:sz="4" w:space="0" w:color="000000"/>
              <w:left w:val="single" w:sz="4" w:space="0" w:color="000000"/>
              <w:bottom w:val="single" w:sz="4" w:space="0" w:color="000000"/>
              <w:right w:val="single" w:sz="4" w:space="0" w:color="000000"/>
            </w:tcBorders>
          </w:tcPr>
          <w:p w14:paraId="0667143B" w14:textId="5B87305D" w:rsidR="007529DE" w:rsidRPr="00981429" w:rsidRDefault="00950AF4"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r>
    </w:tbl>
    <w:p w14:paraId="31CF20F3" w14:textId="77777777" w:rsidR="007529DE" w:rsidRDefault="007529DE" w:rsidP="0095204B">
      <w:pPr>
        <w:pStyle w:val="Caption"/>
      </w:pPr>
    </w:p>
    <w:p w14:paraId="0526D206" w14:textId="77777777" w:rsidR="00FF4C9E" w:rsidRDefault="00FF4C9E">
      <w:pPr>
        <w:rPr>
          <w:b/>
          <w:bCs/>
          <w:sz w:val="20"/>
          <w:szCs w:val="18"/>
        </w:rPr>
      </w:pPr>
      <w:bookmarkStart w:id="60" w:name="_Toc113516920"/>
      <w:r>
        <w:br w:type="page"/>
      </w:r>
    </w:p>
    <w:p w14:paraId="0A8063DC" w14:textId="5EB948B3" w:rsidR="0095204B" w:rsidRDefault="0095204B" w:rsidP="0095204B">
      <w:pPr>
        <w:pStyle w:val="Caption"/>
      </w:pPr>
      <w:r>
        <w:lastRenderedPageBreak/>
        <w:t xml:space="preserve">Table </w:t>
      </w:r>
      <w:r w:rsidR="00AD7833">
        <w:t>1</w:t>
      </w:r>
      <w:r w:rsidR="00817A88">
        <w:t>4</w:t>
      </w:r>
      <w:r w:rsidR="00AD7833">
        <w:t xml:space="preserve"> </w:t>
      </w:r>
      <w:r w:rsidR="00836039">
        <w:t xml:space="preserve">- </w:t>
      </w:r>
      <w:r>
        <w:t>Real Estate Industry Body CPD Requirements</w:t>
      </w:r>
      <w:bookmarkEnd w:id="60"/>
    </w:p>
    <w:tbl>
      <w:tblPr>
        <w:tblStyle w:val="GridTable5Dark-Accent5"/>
        <w:tblW w:w="0" w:type="auto"/>
        <w:tblLook w:val="04A0" w:firstRow="1" w:lastRow="0" w:firstColumn="1" w:lastColumn="0" w:noHBand="0" w:noVBand="1"/>
      </w:tblPr>
      <w:tblGrid>
        <w:gridCol w:w="988"/>
        <w:gridCol w:w="4819"/>
        <w:gridCol w:w="3402"/>
      </w:tblGrid>
      <w:tr w:rsidR="00DB5ACF" w:rsidRPr="00981429" w14:paraId="4E99E534" w14:textId="77777777" w:rsidTr="00854B7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hideMark/>
          </w:tcPr>
          <w:p w14:paraId="6DBD2B53" w14:textId="561A846C" w:rsidR="00DB5ACF" w:rsidRPr="00981429" w:rsidRDefault="00DB5ACF" w:rsidP="00FF4C9E">
            <w:pPr>
              <w:pStyle w:val="TableText"/>
              <w:spacing w:before="120" w:after="120"/>
              <w:rPr>
                <w:rFonts w:ascii="Calibri" w:hAnsi="Calibri" w:cs="Calibri"/>
                <w:b w:val="0"/>
              </w:rPr>
            </w:pPr>
          </w:p>
        </w:tc>
        <w:tc>
          <w:tcPr>
            <w:tcW w:w="4819" w:type="dxa"/>
            <w:tcBorders>
              <w:top w:val="single" w:sz="4" w:space="0" w:color="000000"/>
              <w:left w:val="single" w:sz="4" w:space="0" w:color="000000"/>
              <w:bottom w:val="single" w:sz="4" w:space="0" w:color="000000"/>
              <w:right w:val="single" w:sz="4" w:space="0" w:color="000000"/>
            </w:tcBorders>
          </w:tcPr>
          <w:p w14:paraId="7A839B6D" w14:textId="6B2E8688" w:rsidR="00CC51EE" w:rsidRPr="00981429" w:rsidRDefault="00DB5ACF"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Industry Body</w:t>
            </w:r>
          </w:p>
        </w:tc>
        <w:tc>
          <w:tcPr>
            <w:tcW w:w="3402" w:type="dxa"/>
            <w:tcBorders>
              <w:top w:val="single" w:sz="4" w:space="0" w:color="000000"/>
              <w:left w:val="single" w:sz="4" w:space="0" w:color="000000"/>
              <w:bottom w:val="single" w:sz="4" w:space="0" w:color="000000"/>
              <w:right w:val="single" w:sz="4" w:space="0" w:color="000000"/>
            </w:tcBorders>
            <w:hideMark/>
          </w:tcPr>
          <w:p w14:paraId="25EEA0C1" w14:textId="77777777" w:rsidR="00DB5ACF" w:rsidRPr="00981429" w:rsidRDefault="00DB5ACF"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CPD Requirements</w:t>
            </w:r>
          </w:p>
        </w:tc>
      </w:tr>
      <w:tr w:rsidR="00CC51EE" w:rsidRPr="00981429" w14:paraId="6A07D52C"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169C990E" w14:textId="09FC236A" w:rsidR="00CC51EE" w:rsidRPr="00981429" w:rsidRDefault="00CC51EE" w:rsidP="00AA544B">
            <w:pPr>
              <w:pStyle w:val="TableText"/>
              <w:spacing w:before="120" w:after="120"/>
              <w:rPr>
                <w:rFonts w:ascii="Calibri" w:hAnsi="Calibri" w:cs="Calibri"/>
              </w:rPr>
            </w:pPr>
            <w:r w:rsidRPr="00981429">
              <w:rPr>
                <w:rFonts w:ascii="Calibri" w:hAnsi="Calibri" w:cs="Calibri"/>
              </w:rPr>
              <w:t>ACT</w:t>
            </w:r>
          </w:p>
        </w:tc>
        <w:tc>
          <w:tcPr>
            <w:tcW w:w="4819" w:type="dxa"/>
            <w:tcBorders>
              <w:top w:val="single" w:sz="4" w:space="0" w:color="000000"/>
              <w:left w:val="single" w:sz="4" w:space="0" w:color="000000"/>
              <w:bottom w:val="single" w:sz="4" w:space="0" w:color="000000"/>
              <w:right w:val="single" w:sz="4" w:space="0" w:color="000000"/>
            </w:tcBorders>
          </w:tcPr>
          <w:p w14:paraId="10A866E3" w14:textId="7EF35265"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Rea</w:t>
            </w:r>
            <w:r w:rsidR="00FF4C9E">
              <w:rPr>
                <w:rFonts w:ascii="Calibri" w:hAnsi="Calibri" w:cs="Calibri"/>
              </w:rPr>
              <w:t>l Estate Institute ACT (REIACT)</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7FB9CE" w14:textId="32FF50AA"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CC51EE" w:rsidRPr="00981429" w14:paraId="3D618E40"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6C5DEBBF" w14:textId="3E129BC7" w:rsidR="00CC51EE" w:rsidRPr="00981429" w:rsidRDefault="00CC51EE" w:rsidP="00AA544B">
            <w:pPr>
              <w:pStyle w:val="TableText"/>
              <w:spacing w:before="120" w:after="120"/>
              <w:rPr>
                <w:rFonts w:ascii="Calibri" w:hAnsi="Calibri" w:cs="Calibri"/>
              </w:rPr>
            </w:pPr>
            <w:r w:rsidRPr="00981429">
              <w:rPr>
                <w:rFonts w:ascii="Calibri" w:hAnsi="Calibri" w:cs="Calibri"/>
              </w:rPr>
              <w:t>NSW</w:t>
            </w:r>
          </w:p>
        </w:tc>
        <w:tc>
          <w:tcPr>
            <w:tcW w:w="4819" w:type="dxa"/>
            <w:tcBorders>
              <w:top w:val="single" w:sz="4" w:space="0" w:color="000000"/>
              <w:left w:val="single" w:sz="4" w:space="0" w:color="000000"/>
              <w:bottom w:val="single" w:sz="4" w:space="0" w:color="000000"/>
              <w:right w:val="single" w:sz="4" w:space="0" w:color="000000"/>
            </w:tcBorders>
          </w:tcPr>
          <w:p w14:paraId="6A29E8C8" w14:textId="5C49D04A" w:rsidR="00CC51EE" w:rsidRPr="00981429"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Rea</w:t>
            </w:r>
            <w:r w:rsidR="00FF4C9E">
              <w:rPr>
                <w:rFonts w:ascii="Calibri" w:hAnsi="Calibri" w:cs="Calibri"/>
              </w:rPr>
              <w:t>l Estate Institute NSW (REINSW)</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D43E29" w14:textId="07C6597D" w:rsidR="00CC51EE" w:rsidRPr="00981429"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r>
      <w:tr w:rsidR="00CC51EE" w:rsidRPr="00981429" w14:paraId="2539DCE2"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29047EDC" w14:textId="667B004F" w:rsidR="00CC51EE" w:rsidRPr="00981429" w:rsidRDefault="00CC51EE" w:rsidP="00AA544B">
            <w:pPr>
              <w:pStyle w:val="TableText"/>
              <w:spacing w:before="120" w:after="120"/>
              <w:rPr>
                <w:rFonts w:ascii="Calibri" w:hAnsi="Calibri" w:cs="Calibri"/>
              </w:rPr>
            </w:pPr>
            <w:r w:rsidRPr="00981429">
              <w:rPr>
                <w:rFonts w:ascii="Calibri" w:hAnsi="Calibri" w:cs="Calibri"/>
              </w:rPr>
              <w:t>NT</w:t>
            </w:r>
          </w:p>
        </w:tc>
        <w:tc>
          <w:tcPr>
            <w:tcW w:w="4819" w:type="dxa"/>
            <w:tcBorders>
              <w:top w:val="single" w:sz="4" w:space="0" w:color="000000"/>
              <w:left w:val="single" w:sz="4" w:space="0" w:color="000000"/>
              <w:bottom w:val="single" w:sz="4" w:space="0" w:color="000000"/>
              <w:right w:val="single" w:sz="4" w:space="0" w:color="000000"/>
            </w:tcBorders>
          </w:tcPr>
          <w:p w14:paraId="2C838EEC" w14:textId="1233831B"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w:t>
            </w:r>
            <w:r w:rsidR="00FF4C9E">
              <w:rPr>
                <w:rFonts w:ascii="Calibri" w:hAnsi="Calibri" w:cs="Calibri"/>
              </w:rPr>
              <w:t>eal Estate Institute NT (REINT)</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0EB4C6" w14:textId="5F63BEB7"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N/A</w:t>
            </w:r>
          </w:p>
        </w:tc>
      </w:tr>
      <w:tr w:rsidR="0095204B" w:rsidRPr="00981429" w14:paraId="0DB5D8B7"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hideMark/>
          </w:tcPr>
          <w:p w14:paraId="00FAD49C" w14:textId="77777777" w:rsidR="0095204B" w:rsidRPr="00981429" w:rsidRDefault="0095204B" w:rsidP="00AA544B">
            <w:pPr>
              <w:pStyle w:val="TableText"/>
              <w:spacing w:before="120" w:after="120"/>
              <w:rPr>
                <w:rFonts w:ascii="Calibri" w:hAnsi="Calibri" w:cs="Calibri"/>
              </w:rPr>
            </w:pPr>
            <w:r w:rsidRPr="00981429">
              <w:rPr>
                <w:rFonts w:ascii="Calibri" w:hAnsi="Calibri" w:cs="Calibri"/>
              </w:rPr>
              <w:t>QLD</w:t>
            </w:r>
          </w:p>
        </w:tc>
        <w:tc>
          <w:tcPr>
            <w:tcW w:w="4819" w:type="dxa"/>
            <w:tcBorders>
              <w:top w:val="single" w:sz="4" w:space="0" w:color="000000"/>
              <w:left w:val="single" w:sz="4" w:space="0" w:color="000000"/>
              <w:bottom w:val="single" w:sz="4" w:space="0" w:color="000000"/>
              <w:right w:val="single" w:sz="4" w:space="0" w:color="000000"/>
            </w:tcBorders>
            <w:hideMark/>
          </w:tcPr>
          <w:p w14:paraId="31BB1A8C" w14:textId="57561F96" w:rsidR="00CC51EE" w:rsidRPr="00981429"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Real Estate Institute Queensland (</w:t>
            </w:r>
            <w:r w:rsidR="0095204B" w:rsidRPr="00981429">
              <w:rPr>
                <w:rFonts w:ascii="Calibri" w:hAnsi="Calibri" w:cs="Calibri"/>
              </w:rPr>
              <w:t>REIQ</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hideMark/>
          </w:tcPr>
          <w:p w14:paraId="71F63756" w14:textId="77777777" w:rsidR="0095204B" w:rsidRPr="00981429" w:rsidRDefault="0095204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100 points annually</w:t>
            </w:r>
          </w:p>
        </w:tc>
      </w:tr>
      <w:tr w:rsidR="0095204B" w:rsidRPr="00981429" w14:paraId="7F70E457"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hideMark/>
          </w:tcPr>
          <w:p w14:paraId="1447A718" w14:textId="77777777" w:rsidR="0095204B" w:rsidRPr="00981429" w:rsidRDefault="0095204B" w:rsidP="00AA544B">
            <w:pPr>
              <w:pStyle w:val="TableText"/>
              <w:spacing w:before="120" w:after="120"/>
              <w:rPr>
                <w:rFonts w:ascii="Calibri" w:hAnsi="Calibri" w:cs="Calibri"/>
              </w:rPr>
            </w:pPr>
            <w:r w:rsidRPr="00981429">
              <w:rPr>
                <w:rFonts w:ascii="Calibri" w:hAnsi="Calibri" w:cs="Calibri"/>
              </w:rPr>
              <w:t>SA</w:t>
            </w:r>
          </w:p>
        </w:tc>
        <w:tc>
          <w:tcPr>
            <w:tcW w:w="4819" w:type="dxa"/>
            <w:tcBorders>
              <w:top w:val="single" w:sz="4" w:space="0" w:color="000000"/>
              <w:left w:val="single" w:sz="4" w:space="0" w:color="000000"/>
              <w:bottom w:val="single" w:sz="4" w:space="0" w:color="000000"/>
              <w:right w:val="single" w:sz="4" w:space="0" w:color="000000"/>
            </w:tcBorders>
            <w:hideMark/>
          </w:tcPr>
          <w:p w14:paraId="1BE2098E" w14:textId="7FA45321"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Real Estate Institute SA (</w:t>
            </w:r>
            <w:r w:rsidR="0095204B" w:rsidRPr="00981429">
              <w:rPr>
                <w:rFonts w:ascii="Calibri" w:hAnsi="Calibri" w:cs="Calibri"/>
              </w:rPr>
              <w:t>REISA</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hideMark/>
          </w:tcPr>
          <w:p w14:paraId="49954B27" w14:textId="39E08087" w:rsidR="0095204B"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10 points annually</w:t>
            </w:r>
          </w:p>
        </w:tc>
      </w:tr>
      <w:tr w:rsidR="00950AF4" w:rsidRPr="00981429" w14:paraId="0D85E26C"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11D07D66" w14:textId="76549C87" w:rsidR="00950AF4" w:rsidRPr="00981429" w:rsidRDefault="00950AF4" w:rsidP="00AA544B">
            <w:pPr>
              <w:pStyle w:val="TableText"/>
              <w:spacing w:before="120" w:after="120"/>
              <w:rPr>
                <w:rFonts w:ascii="Calibri" w:hAnsi="Calibri" w:cs="Calibri"/>
              </w:rPr>
            </w:pPr>
            <w:r w:rsidRPr="00981429">
              <w:rPr>
                <w:rFonts w:ascii="Calibri" w:hAnsi="Calibri" w:cs="Calibri"/>
              </w:rPr>
              <w:t>TAS</w:t>
            </w:r>
          </w:p>
        </w:tc>
        <w:tc>
          <w:tcPr>
            <w:tcW w:w="4819" w:type="dxa"/>
            <w:tcBorders>
              <w:top w:val="single" w:sz="4" w:space="0" w:color="000000"/>
              <w:left w:val="single" w:sz="4" w:space="0" w:color="000000"/>
              <w:bottom w:val="single" w:sz="4" w:space="0" w:color="000000"/>
              <w:right w:val="single" w:sz="4" w:space="0" w:color="000000"/>
            </w:tcBorders>
          </w:tcPr>
          <w:p w14:paraId="06676101" w14:textId="32923B2A" w:rsidR="00CC51EE" w:rsidRPr="00981429"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Real Estate Institute Tasmania (</w:t>
            </w:r>
            <w:r w:rsidR="00950AF4" w:rsidRPr="00981429">
              <w:rPr>
                <w:rFonts w:ascii="Calibri" w:hAnsi="Calibri" w:cs="Calibri"/>
              </w:rPr>
              <w:t>REITAS</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010767" w14:textId="10985610" w:rsidR="00950AF4" w:rsidRPr="00981429" w:rsidDel="007529DE"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N/A</w:t>
            </w:r>
          </w:p>
        </w:tc>
      </w:tr>
      <w:tr w:rsidR="0095204B" w:rsidRPr="00981429" w14:paraId="530EB0DF"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hideMark/>
          </w:tcPr>
          <w:p w14:paraId="28F4E142" w14:textId="77777777" w:rsidR="0095204B" w:rsidRPr="00981429" w:rsidRDefault="0095204B" w:rsidP="00AA544B">
            <w:pPr>
              <w:pStyle w:val="TableText"/>
              <w:spacing w:before="120" w:after="120"/>
              <w:rPr>
                <w:rFonts w:ascii="Calibri" w:hAnsi="Calibri" w:cs="Calibri"/>
              </w:rPr>
            </w:pPr>
            <w:r w:rsidRPr="00981429">
              <w:rPr>
                <w:rFonts w:ascii="Calibri" w:hAnsi="Calibri" w:cs="Calibri"/>
              </w:rPr>
              <w:t>VIC</w:t>
            </w:r>
          </w:p>
        </w:tc>
        <w:tc>
          <w:tcPr>
            <w:tcW w:w="4819" w:type="dxa"/>
            <w:tcBorders>
              <w:top w:val="single" w:sz="4" w:space="0" w:color="000000"/>
              <w:left w:val="single" w:sz="4" w:space="0" w:color="000000"/>
              <w:bottom w:val="single" w:sz="4" w:space="0" w:color="000000"/>
              <w:right w:val="single" w:sz="4" w:space="0" w:color="000000"/>
            </w:tcBorders>
            <w:hideMark/>
          </w:tcPr>
          <w:p w14:paraId="557259FF" w14:textId="0C0ED290" w:rsidR="0095204B"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Real Estate Institute Victoria (</w:t>
            </w:r>
            <w:r w:rsidR="0095204B" w:rsidRPr="00981429">
              <w:rPr>
                <w:rFonts w:ascii="Calibri" w:hAnsi="Calibri" w:cs="Calibri"/>
              </w:rPr>
              <w:t>REIV</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hideMark/>
          </w:tcPr>
          <w:p w14:paraId="1EF36E3F" w14:textId="77777777" w:rsidR="0095204B" w:rsidRPr="00981429" w:rsidRDefault="0095204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xml:space="preserve">48 CPD points over three years </w:t>
            </w:r>
          </w:p>
          <w:p w14:paraId="7BD91BDC" w14:textId="77777777" w:rsidR="0095204B" w:rsidRPr="00981429" w:rsidRDefault="0095204B"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81429">
              <w:rPr>
                <w:rFonts w:ascii="Calibri" w:hAnsi="Calibri" w:cs="Calibri"/>
                <w:sz w:val="18"/>
                <w:szCs w:val="18"/>
              </w:rPr>
              <w:t>(minimum 12 points of REIV activity)</w:t>
            </w:r>
          </w:p>
        </w:tc>
      </w:tr>
      <w:tr w:rsidR="00950AF4" w:rsidRPr="00981429" w14:paraId="3E04D3B1"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33D99F6A" w14:textId="67A2D6CD" w:rsidR="00950AF4" w:rsidRPr="00981429" w:rsidRDefault="00950AF4" w:rsidP="00AA544B">
            <w:pPr>
              <w:pStyle w:val="TableText"/>
              <w:spacing w:before="120" w:after="120"/>
              <w:rPr>
                <w:rFonts w:ascii="Calibri" w:hAnsi="Calibri" w:cs="Calibri"/>
              </w:rPr>
            </w:pPr>
            <w:r w:rsidRPr="00981429">
              <w:rPr>
                <w:rFonts w:ascii="Calibri" w:hAnsi="Calibri" w:cs="Calibri"/>
              </w:rPr>
              <w:t>WA</w:t>
            </w:r>
          </w:p>
        </w:tc>
        <w:tc>
          <w:tcPr>
            <w:tcW w:w="4819" w:type="dxa"/>
            <w:tcBorders>
              <w:top w:val="single" w:sz="4" w:space="0" w:color="000000"/>
              <w:left w:val="single" w:sz="4" w:space="0" w:color="000000"/>
              <w:bottom w:val="single" w:sz="4" w:space="0" w:color="000000"/>
              <w:right w:val="single" w:sz="4" w:space="0" w:color="000000"/>
            </w:tcBorders>
          </w:tcPr>
          <w:p w14:paraId="3EC58172" w14:textId="35BFFA54" w:rsidR="00CC51EE" w:rsidRPr="00981429" w:rsidRDefault="00CC51E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Real Estate Institute WA (</w:t>
            </w:r>
            <w:r w:rsidR="00950AF4" w:rsidRPr="00981429">
              <w:rPr>
                <w:rFonts w:ascii="Calibri" w:hAnsi="Calibri" w:cs="Calibri"/>
              </w:rPr>
              <w:t>REIWA</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tcPr>
          <w:p w14:paraId="3A03C762" w14:textId="759A5078" w:rsidR="00950AF4" w:rsidRPr="00981429" w:rsidRDefault="00CB6EDB"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10 points annually</w:t>
            </w:r>
          </w:p>
        </w:tc>
      </w:tr>
      <w:tr w:rsidR="007529DE" w:rsidRPr="00981429" w14:paraId="35CBCBBE"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529FAB9C" w14:textId="3F7C9822" w:rsidR="007529DE" w:rsidRPr="00981429" w:rsidRDefault="007529DE" w:rsidP="00AA544B">
            <w:pPr>
              <w:pStyle w:val="TableText"/>
              <w:spacing w:before="120" w:after="120"/>
              <w:rPr>
                <w:rFonts w:ascii="Calibri" w:hAnsi="Calibri" w:cs="Calibri"/>
              </w:rPr>
            </w:pPr>
            <w:r w:rsidRPr="00981429">
              <w:rPr>
                <w:rFonts w:ascii="Calibri" w:hAnsi="Calibri" w:cs="Calibri"/>
              </w:rPr>
              <w:t>NZ</w:t>
            </w:r>
          </w:p>
        </w:tc>
        <w:tc>
          <w:tcPr>
            <w:tcW w:w="4819" w:type="dxa"/>
            <w:tcBorders>
              <w:top w:val="single" w:sz="4" w:space="0" w:color="000000"/>
              <w:left w:val="single" w:sz="4" w:space="0" w:color="000000"/>
              <w:bottom w:val="single" w:sz="4" w:space="0" w:color="000000"/>
              <w:right w:val="single" w:sz="4" w:space="0" w:color="000000"/>
            </w:tcBorders>
          </w:tcPr>
          <w:p w14:paraId="52875564" w14:textId="32FA5481" w:rsidR="00CC51EE" w:rsidRPr="00981429" w:rsidRDefault="00CC51E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Real Estate Institute NZ (</w:t>
            </w:r>
            <w:r w:rsidR="007529DE" w:rsidRPr="00981429">
              <w:rPr>
                <w:rFonts w:ascii="Calibri" w:hAnsi="Calibri" w:cs="Calibri"/>
              </w:rPr>
              <w:t>REINZ</w:t>
            </w:r>
            <w:r w:rsidRPr="00981429">
              <w:rPr>
                <w:rFonts w:ascii="Calibri" w:hAnsi="Calibri" w:cs="Calibri"/>
              </w:rPr>
              <w:t>)</w:t>
            </w:r>
          </w:p>
        </w:tc>
        <w:tc>
          <w:tcPr>
            <w:tcW w:w="3402" w:type="dxa"/>
            <w:tcBorders>
              <w:top w:val="single" w:sz="4" w:space="0" w:color="000000"/>
              <w:left w:val="single" w:sz="4" w:space="0" w:color="000000"/>
              <w:bottom w:val="single" w:sz="4" w:space="0" w:color="000000"/>
              <w:right w:val="single" w:sz="4" w:space="0" w:color="000000"/>
            </w:tcBorders>
          </w:tcPr>
          <w:p w14:paraId="2CE3AF60" w14:textId="5B989E17" w:rsidR="007529DE" w:rsidRPr="00981429" w:rsidRDefault="007529D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10 points annually</w:t>
            </w:r>
          </w:p>
        </w:tc>
      </w:tr>
    </w:tbl>
    <w:p w14:paraId="75A42EDB" w14:textId="77777777" w:rsidR="0095204B" w:rsidRDefault="0095204B" w:rsidP="0095204B">
      <w:pPr>
        <w:pStyle w:val="BodyText"/>
      </w:pPr>
    </w:p>
    <w:p w14:paraId="296BE6F0" w14:textId="1413C423" w:rsidR="0095204B" w:rsidRDefault="0095204B" w:rsidP="0095204B">
      <w:pPr>
        <w:pStyle w:val="Caption"/>
      </w:pPr>
      <w:bookmarkStart w:id="61" w:name="_Toc113516921"/>
      <w:r>
        <w:t xml:space="preserve">Table </w:t>
      </w:r>
      <w:r w:rsidR="00AD7833">
        <w:t>1</w:t>
      </w:r>
      <w:r w:rsidR="00817A88">
        <w:t>5</w:t>
      </w:r>
      <w:r w:rsidR="00AD7833">
        <w:t xml:space="preserve"> </w:t>
      </w:r>
      <w:r w:rsidR="00836039">
        <w:t xml:space="preserve">- </w:t>
      </w:r>
      <w:r>
        <w:t>Settlement Industry Body CPD requirements</w:t>
      </w:r>
      <w:bookmarkEnd w:id="61"/>
    </w:p>
    <w:tbl>
      <w:tblPr>
        <w:tblStyle w:val="GridTable5Dark-Accent5"/>
        <w:tblW w:w="0" w:type="auto"/>
        <w:tblLook w:val="04A0" w:firstRow="1" w:lastRow="0" w:firstColumn="1" w:lastColumn="0" w:noHBand="0" w:noVBand="1"/>
      </w:tblPr>
      <w:tblGrid>
        <w:gridCol w:w="988"/>
        <w:gridCol w:w="4819"/>
        <w:gridCol w:w="3402"/>
      </w:tblGrid>
      <w:tr w:rsidR="00DB5ACF" w:rsidRPr="00981429" w14:paraId="0A00B2B8" w14:textId="77777777" w:rsidTr="00796143">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hideMark/>
          </w:tcPr>
          <w:p w14:paraId="32595FEC" w14:textId="26BAF4D0" w:rsidR="00DB5ACF" w:rsidRPr="00981429" w:rsidRDefault="00DB5ACF" w:rsidP="00FF4C9E">
            <w:pPr>
              <w:pStyle w:val="BodyText"/>
              <w:spacing w:before="120" w:after="120"/>
              <w:rPr>
                <w:rFonts w:ascii="Calibri" w:hAnsi="Calibri" w:cs="Calibri"/>
                <w:b w:val="0"/>
                <w:sz w:val="22"/>
                <w:szCs w:val="22"/>
              </w:rPr>
            </w:pPr>
          </w:p>
        </w:tc>
        <w:tc>
          <w:tcPr>
            <w:tcW w:w="4819" w:type="dxa"/>
            <w:tcBorders>
              <w:top w:val="single" w:sz="4" w:space="0" w:color="000000"/>
              <w:left w:val="single" w:sz="4" w:space="0" w:color="000000"/>
              <w:bottom w:val="single" w:sz="4" w:space="0" w:color="000000"/>
              <w:right w:val="single" w:sz="4" w:space="0" w:color="000000"/>
            </w:tcBorders>
          </w:tcPr>
          <w:p w14:paraId="2B874361" w14:textId="5E010496" w:rsidR="00DB5ACF" w:rsidRPr="00981429" w:rsidRDefault="00DB5ACF" w:rsidP="00FF4C9E">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981429">
              <w:rPr>
                <w:rFonts w:ascii="Calibri" w:hAnsi="Calibri" w:cs="Calibri"/>
                <w:sz w:val="22"/>
                <w:szCs w:val="22"/>
              </w:rPr>
              <w:t>Industry Body</w:t>
            </w:r>
          </w:p>
        </w:tc>
        <w:tc>
          <w:tcPr>
            <w:tcW w:w="3402" w:type="dxa"/>
            <w:tcBorders>
              <w:top w:val="single" w:sz="4" w:space="0" w:color="000000"/>
              <w:left w:val="single" w:sz="4" w:space="0" w:color="000000"/>
              <w:bottom w:val="single" w:sz="4" w:space="0" w:color="000000"/>
              <w:right w:val="single" w:sz="4" w:space="0" w:color="000000"/>
            </w:tcBorders>
            <w:hideMark/>
          </w:tcPr>
          <w:p w14:paraId="7F30B0EF" w14:textId="77777777" w:rsidR="00DB5ACF" w:rsidRPr="00981429" w:rsidRDefault="00DB5ACF" w:rsidP="00FF4C9E">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981429">
              <w:rPr>
                <w:rFonts w:ascii="Calibri" w:hAnsi="Calibri" w:cs="Calibri"/>
                <w:sz w:val="22"/>
                <w:szCs w:val="22"/>
              </w:rPr>
              <w:t>CPD Requirements</w:t>
            </w:r>
          </w:p>
        </w:tc>
      </w:tr>
      <w:tr w:rsidR="00DB5ACF" w:rsidRPr="00981429" w14:paraId="16198F55"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31D403F5" w14:textId="77777777" w:rsidR="00DB2080" w:rsidRPr="00981429" w:rsidRDefault="00DB5ACF" w:rsidP="00AA544B">
            <w:pPr>
              <w:pStyle w:val="BodyText"/>
              <w:spacing w:before="120" w:after="120"/>
              <w:rPr>
                <w:rFonts w:ascii="Calibri" w:hAnsi="Calibri" w:cs="Calibri"/>
                <w:sz w:val="22"/>
                <w:szCs w:val="22"/>
              </w:rPr>
            </w:pPr>
            <w:r w:rsidRPr="00981429">
              <w:rPr>
                <w:rFonts w:ascii="Calibri" w:hAnsi="Calibri" w:cs="Calibri"/>
                <w:sz w:val="22"/>
                <w:szCs w:val="22"/>
              </w:rPr>
              <w:t>ACT</w:t>
            </w:r>
            <w:r w:rsidR="00DB2080" w:rsidRPr="00981429">
              <w:rPr>
                <w:rFonts w:ascii="Calibri" w:hAnsi="Calibri" w:cs="Calibri"/>
                <w:sz w:val="22"/>
                <w:szCs w:val="22"/>
              </w:rPr>
              <w:t>/</w:t>
            </w:r>
          </w:p>
          <w:p w14:paraId="222AAFD5" w14:textId="78CB7EFF" w:rsidR="00DB5ACF" w:rsidRPr="00981429" w:rsidRDefault="00DB2080" w:rsidP="00AA544B">
            <w:pPr>
              <w:pStyle w:val="BodyText"/>
              <w:spacing w:before="120" w:after="120"/>
              <w:rPr>
                <w:rFonts w:ascii="Calibri" w:hAnsi="Calibri" w:cs="Calibri"/>
                <w:sz w:val="22"/>
                <w:szCs w:val="22"/>
              </w:rPr>
            </w:pPr>
            <w:r w:rsidRPr="00981429">
              <w:rPr>
                <w:rFonts w:ascii="Calibri" w:hAnsi="Calibri" w:cs="Calibri"/>
                <w:sz w:val="22"/>
                <w:szCs w:val="22"/>
              </w:rPr>
              <w:t>QLD</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A83DD8" w14:textId="627BF2E1" w:rsidR="00DB5ACF" w:rsidRPr="00981429" w:rsidRDefault="00FF4C9E"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595B8B" w14:textId="6FEF332E" w:rsidR="00DB5ACF" w:rsidRPr="00981429" w:rsidRDefault="00DB5ACF"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N/A</w:t>
            </w:r>
          </w:p>
        </w:tc>
      </w:tr>
      <w:tr w:rsidR="00DB5ACF" w:rsidRPr="00981429" w14:paraId="66B5E611"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328D9BAC" w14:textId="6308E7A2" w:rsidR="00DB5ACF" w:rsidRPr="00981429" w:rsidRDefault="00DB5ACF" w:rsidP="00AA544B">
            <w:pPr>
              <w:pStyle w:val="BodyText"/>
              <w:spacing w:before="120" w:after="120"/>
              <w:rPr>
                <w:rFonts w:ascii="Calibri" w:hAnsi="Calibri" w:cs="Calibri"/>
                <w:sz w:val="22"/>
                <w:szCs w:val="22"/>
              </w:rPr>
            </w:pPr>
            <w:r w:rsidRPr="00981429">
              <w:rPr>
                <w:rFonts w:ascii="Calibri" w:hAnsi="Calibri" w:cs="Calibri"/>
                <w:sz w:val="22"/>
                <w:szCs w:val="22"/>
              </w:rPr>
              <w:t>NSW</w:t>
            </w:r>
          </w:p>
        </w:tc>
        <w:tc>
          <w:tcPr>
            <w:tcW w:w="4819" w:type="dxa"/>
            <w:tcBorders>
              <w:top w:val="single" w:sz="4" w:space="0" w:color="000000"/>
              <w:left w:val="single" w:sz="4" w:space="0" w:color="000000"/>
              <w:bottom w:val="single" w:sz="4" w:space="0" w:color="000000"/>
              <w:right w:val="single" w:sz="4" w:space="0" w:color="000000"/>
            </w:tcBorders>
          </w:tcPr>
          <w:p w14:paraId="7D99F384" w14:textId="58FB601E" w:rsidR="00DB5ACF" w:rsidRPr="00981429" w:rsidRDefault="00DB5ACF"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NSW (AI</w:t>
            </w:r>
            <w:r w:rsidR="00FF4C9E">
              <w:rPr>
                <w:rFonts w:ascii="Calibri" w:hAnsi="Calibri" w:cs="Calibri"/>
                <w:sz w:val="22"/>
                <w:szCs w:val="22"/>
              </w:rPr>
              <w:t>CNSW)</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200D96" w14:textId="468B5356" w:rsidR="00DB5ACF" w:rsidRPr="00981429" w:rsidRDefault="00DB5ACF"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N/A</w:t>
            </w:r>
          </w:p>
        </w:tc>
      </w:tr>
      <w:tr w:rsidR="00950AF4" w:rsidRPr="00981429" w14:paraId="20E912E5"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60224872" w14:textId="3D003ADE" w:rsidR="00950AF4" w:rsidRPr="00981429" w:rsidRDefault="00950AF4" w:rsidP="00AA544B">
            <w:pPr>
              <w:pStyle w:val="BodyText"/>
              <w:spacing w:before="120" w:after="120"/>
              <w:rPr>
                <w:rFonts w:ascii="Calibri" w:hAnsi="Calibri" w:cs="Calibri"/>
                <w:sz w:val="22"/>
                <w:szCs w:val="22"/>
              </w:rPr>
            </w:pPr>
            <w:r w:rsidRPr="00981429">
              <w:rPr>
                <w:rFonts w:ascii="Calibri" w:hAnsi="Calibri" w:cs="Calibri"/>
                <w:sz w:val="22"/>
                <w:szCs w:val="22"/>
              </w:rPr>
              <w:t>NT</w:t>
            </w:r>
          </w:p>
        </w:tc>
        <w:tc>
          <w:tcPr>
            <w:tcW w:w="4819" w:type="dxa"/>
            <w:tcBorders>
              <w:top w:val="single" w:sz="4" w:space="0" w:color="000000"/>
              <w:left w:val="single" w:sz="4" w:space="0" w:color="000000"/>
              <w:bottom w:val="single" w:sz="4" w:space="0" w:color="000000"/>
              <w:right w:val="single" w:sz="4" w:space="0" w:color="000000"/>
            </w:tcBorders>
          </w:tcPr>
          <w:p w14:paraId="1E421695" w14:textId="49DCCB38" w:rsidR="00DB5ACF" w:rsidRPr="00981429" w:rsidRDefault="00CC51EE"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NT (</w:t>
            </w:r>
            <w:r w:rsidR="00950AF4" w:rsidRPr="00981429">
              <w:rPr>
                <w:rFonts w:ascii="Calibri" w:hAnsi="Calibri" w:cs="Calibri"/>
                <w:sz w:val="22"/>
                <w:szCs w:val="22"/>
              </w:rPr>
              <w:t>AICNT</w:t>
            </w:r>
            <w:r w:rsidRPr="00981429">
              <w:rPr>
                <w:rFonts w:ascii="Calibri" w:hAnsi="Calibri" w:cs="Calibri"/>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14:paraId="68690B72" w14:textId="2ABB4CEB" w:rsidR="00950AF4" w:rsidRPr="00981429" w:rsidRDefault="00950AF4"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100 points (10 hours) annually</w:t>
            </w:r>
          </w:p>
        </w:tc>
      </w:tr>
      <w:tr w:rsidR="0095204B" w:rsidRPr="00981429" w14:paraId="72FB06EF"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right w:val="single" w:sz="4" w:space="0" w:color="000000"/>
            </w:tcBorders>
            <w:vAlign w:val="center"/>
            <w:hideMark/>
          </w:tcPr>
          <w:p w14:paraId="57D4F3EA" w14:textId="77777777" w:rsidR="0095204B" w:rsidRPr="00981429" w:rsidRDefault="0095204B" w:rsidP="00AA544B">
            <w:pPr>
              <w:pStyle w:val="BodyText"/>
              <w:spacing w:before="120" w:after="120"/>
              <w:rPr>
                <w:rFonts w:ascii="Calibri" w:hAnsi="Calibri" w:cs="Calibri"/>
                <w:sz w:val="22"/>
                <w:szCs w:val="22"/>
              </w:rPr>
            </w:pPr>
            <w:r w:rsidRPr="00981429">
              <w:rPr>
                <w:rFonts w:ascii="Calibri" w:hAnsi="Calibri" w:cs="Calibri"/>
                <w:sz w:val="22"/>
                <w:szCs w:val="22"/>
              </w:rPr>
              <w:t>SA</w:t>
            </w:r>
          </w:p>
        </w:tc>
        <w:tc>
          <w:tcPr>
            <w:tcW w:w="4819" w:type="dxa"/>
            <w:tcBorders>
              <w:top w:val="single" w:sz="4" w:space="0" w:color="000000"/>
              <w:left w:val="single" w:sz="4" w:space="0" w:color="000000"/>
              <w:right w:val="single" w:sz="4" w:space="0" w:color="000000"/>
            </w:tcBorders>
            <w:hideMark/>
          </w:tcPr>
          <w:p w14:paraId="1F9E4541" w14:textId="39C1A4EF" w:rsidR="00DB5ACF" w:rsidRPr="00981429" w:rsidRDefault="00CC51EE"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SA (</w:t>
            </w:r>
            <w:r w:rsidR="0095204B" w:rsidRPr="00981429">
              <w:rPr>
                <w:rFonts w:ascii="Calibri" w:hAnsi="Calibri" w:cs="Calibri"/>
                <w:sz w:val="22"/>
                <w:szCs w:val="22"/>
              </w:rPr>
              <w:t>AICSA</w:t>
            </w:r>
            <w:r w:rsidRPr="00981429">
              <w:rPr>
                <w:rFonts w:ascii="Calibri" w:hAnsi="Calibri" w:cs="Calibri"/>
                <w:sz w:val="22"/>
                <w:szCs w:val="22"/>
              </w:rPr>
              <w:t>)</w:t>
            </w:r>
          </w:p>
        </w:tc>
        <w:tc>
          <w:tcPr>
            <w:tcW w:w="3402" w:type="dxa"/>
            <w:tcBorders>
              <w:top w:val="single" w:sz="4" w:space="0" w:color="000000"/>
              <w:left w:val="single" w:sz="4" w:space="0" w:color="000000"/>
              <w:right w:val="single" w:sz="4" w:space="0" w:color="000000"/>
            </w:tcBorders>
            <w:hideMark/>
          </w:tcPr>
          <w:p w14:paraId="15D3A203" w14:textId="174F962B" w:rsidR="0095204B" w:rsidRPr="00981429" w:rsidRDefault="007529DE"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100 points annually</w:t>
            </w:r>
          </w:p>
        </w:tc>
      </w:tr>
      <w:tr w:rsidR="00950AF4" w:rsidRPr="00981429" w14:paraId="6A33F4FB"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1373BDA5" w14:textId="0BF42880" w:rsidR="00950AF4" w:rsidRPr="00981429" w:rsidRDefault="00950AF4" w:rsidP="00AA544B">
            <w:pPr>
              <w:pStyle w:val="BodyText"/>
              <w:spacing w:before="120" w:after="120"/>
              <w:rPr>
                <w:rFonts w:ascii="Calibri" w:hAnsi="Calibri" w:cs="Calibri"/>
                <w:sz w:val="22"/>
                <w:szCs w:val="22"/>
              </w:rPr>
            </w:pPr>
            <w:r w:rsidRPr="00981429">
              <w:rPr>
                <w:rFonts w:ascii="Calibri" w:hAnsi="Calibri" w:cs="Calibri"/>
                <w:sz w:val="22"/>
                <w:szCs w:val="22"/>
              </w:rPr>
              <w:t>TAS</w:t>
            </w:r>
          </w:p>
        </w:tc>
        <w:tc>
          <w:tcPr>
            <w:tcW w:w="4819" w:type="dxa"/>
            <w:tcBorders>
              <w:top w:val="single" w:sz="4" w:space="0" w:color="000000"/>
              <w:left w:val="single" w:sz="4" w:space="0" w:color="000000"/>
              <w:bottom w:val="single" w:sz="4" w:space="0" w:color="000000"/>
              <w:right w:val="single" w:sz="4" w:space="0" w:color="000000"/>
            </w:tcBorders>
          </w:tcPr>
          <w:p w14:paraId="5A3F1F42" w14:textId="3B883511" w:rsidR="00DB5ACF" w:rsidRPr="00981429" w:rsidRDefault="00CC51EE"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Tasmania (</w:t>
            </w:r>
            <w:r w:rsidR="00950AF4" w:rsidRPr="00981429">
              <w:rPr>
                <w:rFonts w:ascii="Calibri" w:hAnsi="Calibri" w:cs="Calibri"/>
                <w:sz w:val="22"/>
                <w:szCs w:val="22"/>
              </w:rPr>
              <w:t>AICTAS</w:t>
            </w:r>
            <w:r w:rsidRPr="00981429">
              <w:rPr>
                <w:rFonts w:ascii="Calibri" w:hAnsi="Calibri" w:cs="Calibri"/>
                <w:sz w:val="22"/>
                <w:szCs w:val="22"/>
              </w:rPr>
              <w:t>)</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9F0948" w14:textId="7C81F24F" w:rsidR="00950AF4" w:rsidRPr="00981429" w:rsidDel="007529DE" w:rsidRDefault="00FF4C9E"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N/A</w:t>
            </w:r>
          </w:p>
        </w:tc>
      </w:tr>
      <w:tr w:rsidR="0095204B" w:rsidRPr="00981429" w14:paraId="10C80856"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hideMark/>
          </w:tcPr>
          <w:p w14:paraId="2345E15B" w14:textId="77777777" w:rsidR="0095204B" w:rsidRPr="00981429" w:rsidRDefault="0095204B" w:rsidP="00AA544B">
            <w:pPr>
              <w:pStyle w:val="BodyText"/>
              <w:spacing w:before="120" w:after="120"/>
              <w:rPr>
                <w:rFonts w:ascii="Calibri" w:hAnsi="Calibri" w:cs="Calibri"/>
                <w:sz w:val="22"/>
                <w:szCs w:val="22"/>
              </w:rPr>
            </w:pPr>
            <w:r w:rsidRPr="00981429">
              <w:rPr>
                <w:rFonts w:ascii="Calibri" w:hAnsi="Calibri" w:cs="Calibri"/>
                <w:sz w:val="22"/>
                <w:szCs w:val="22"/>
              </w:rPr>
              <w:t>VIC</w:t>
            </w:r>
          </w:p>
        </w:tc>
        <w:tc>
          <w:tcPr>
            <w:tcW w:w="4819" w:type="dxa"/>
            <w:tcBorders>
              <w:top w:val="single" w:sz="4" w:space="0" w:color="000000"/>
              <w:left w:val="single" w:sz="4" w:space="0" w:color="000000"/>
              <w:bottom w:val="single" w:sz="4" w:space="0" w:color="000000"/>
              <w:right w:val="single" w:sz="4" w:space="0" w:color="000000"/>
            </w:tcBorders>
            <w:hideMark/>
          </w:tcPr>
          <w:p w14:paraId="4AE33481" w14:textId="41B60DA1" w:rsidR="00DB5ACF" w:rsidRPr="00981429" w:rsidRDefault="00CC51EE"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Victoria (</w:t>
            </w:r>
            <w:r w:rsidR="0095204B" w:rsidRPr="00981429">
              <w:rPr>
                <w:rFonts w:ascii="Calibri" w:hAnsi="Calibri" w:cs="Calibri"/>
                <w:sz w:val="22"/>
                <w:szCs w:val="22"/>
              </w:rPr>
              <w:t>AICVIC</w:t>
            </w:r>
            <w:r w:rsidRPr="00981429">
              <w:rPr>
                <w:rFonts w:ascii="Calibri" w:hAnsi="Calibri" w:cs="Calibri"/>
                <w:sz w:val="22"/>
                <w:szCs w:val="22"/>
              </w:rPr>
              <w:t>)</w:t>
            </w:r>
          </w:p>
        </w:tc>
        <w:tc>
          <w:tcPr>
            <w:tcW w:w="3402" w:type="dxa"/>
            <w:tcBorders>
              <w:top w:val="single" w:sz="4" w:space="0" w:color="000000"/>
              <w:left w:val="single" w:sz="4" w:space="0" w:color="000000"/>
              <w:bottom w:val="single" w:sz="4" w:space="0" w:color="000000"/>
              <w:right w:val="single" w:sz="4" w:space="0" w:color="000000"/>
            </w:tcBorders>
            <w:hideMark/>
          </w:tcPr>
          <w:p w14:paraId="0962078B" w14:textId="77777777" w:rsidR="0095204B" w:rsidRPr="00981429" w:rsidRDefault="0095204B"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10 points annually</w:t>
            </w:r>
          </w:p>
        </w:tc>
      </w:tr>
      <w:tr w:rsidR="00950AF4" w:rsidRPr="00981429" w14:paraId="533AB81B"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01F88A77" w14:textId="202721E0" w:rsidR="00950AF4" w:rsidRPr="00981429" w:rsidRDefault="00950AF4" w:rsidP="00AA544B">
            <w:pPr>
              <w:pStyle w:val="BodyText"/>
              <w:spacing w:before="120" w:after="120"/>
              <w:rPr>
                <w:rFonts w:ascii="Calibri" w:hAnsi="Calibri" w:cs="Calibri"/>
                <w:sz w:val="22"/>
                <w:szCs w:val="22"/>
              </w:rPr>
            </w:pPr>
            <w:r w:rsidRPr="00981429">
              <w:rPr>
                <w:rFonts w:ascii="Calibri" w:hAnsi="Calibri" w:cs="Calibri"/>
                <w:sz w:val="22"/>
                <w:szCs w:val="22"/>
              </w:rPr>
              <w:t>WA</w:t>
            </w:r>
          </w:p>
        </w:tc>
        <w:tc>
          <w:tcPr>
            <w:tcW w:w="4819" w:type="dxa"/>
            <w:tcBorders>
              <w:top w:val="single" w:sz="4" w:space="0" w:color="000000"/>
              <w:left w:val="single" w:sz="4" w:space="0" w:color="000000"/>
              <w:bottom w:val="single" w:sz="4" w:space="0" w:color="000000"/>
              <w:right w:val="single" w:sz="4" w:space="0" w:color="000000"/>
            </w:tcBorders>
          </w:tcPr>
          <w:p w14:paraId="36E49820" w14:textId="3D9A203D" w:rsidR="00DB5ACF" w:rsidRPr="00981429" w:rsidRDefault="00CC51EE"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Australian Institute of Conveyancers WA (</w:t>
            </w:r>
            <w:r w:rsidR="00950AF4" w:rsidRPr="00981429">
              <w:rPr>
                <w:rFonts w:ascii="Calibri" w:hAnsi="Calibri" w:cs="Calibri"/>
                <w:sz w:val="22"/>
                <w:szCs w:val="22"/>
              </w:rPr>
              <w:t>AICWA</w:t>
            </w:r>
            <w:r w:rsidRPr="00981429">
              <w:rPr>
                <w:rFonts w:ascii="Calibri" w:hAnsi="Calibri" w:cs="Calibri"/>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14:paraId="7AACD37F" w14:textId="1B944993" w:rsidR="00950AF4" w:rsidRPr="00981429" w:rsidRDefault="00950AF4" w:rsidP="00FF4C9E">
            <w:pPr>
              <w:pStyle w:val="Body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6 points annually</w:t>
            </w:r>
          </w:p>
        </w:tc>
      </w:tr>
      <w:tr w:rsidR="007529DE" w:rsidRPr="00981429" w14:paraId="686B14FB"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left w:val="single" w:sz="4" w:space="0" w:color="000000"/>
              <w:bottom w:val="single" w:sz="4" w:space="0" w:color="000000"/>
              <w:right w:val="single" w:sz="4" w:space="0" w:color="000000"/>
            </w:tcBorders>
            <w:vAlign w:val="center"/>
          </w:tcPr>
          <w:p w14:paraId="65119D51" w14:textId="4185023C" w:rsidR="007529DE" w:rsidRPr="00981429" w:rsidRDefault="007529DE" w:rsidP="00AA544B">
            <w:pPr>
              <w:pStyle w:val="BodyText"/>
              <w:spacing w:before="120" w:after="120"/>
              <w:rPr>
                <w:rFonts w:ascii="Calibri" w:hAnsi="Calibri" w:cs="Calibri"/>
                <w:sz w:val="22"/>
                <w:szCs w:val="22"/>
              </w:rPr>
            </w:pPr>
            <w:r w:rsidRPr="00981429">
              <w:rPr>
                <w:rFonts w:ascii="Calibri" w:hAnsi="Calibri" w:cs="Calibri"/>
                <w:sz w:val="22"/>
                <w:szCs w:val="22"/>
              </w:rPr>
              <w:t>NZ</w:t>
            </w:r>
          </w:p>
        </w:tc>
        <w:tc>
          <w:tcPr>
            <w:tcW w:w="4819" w:type="dxa"/>
            <w:tcBorders>
              <w:top w:val="single" w:sz="4" w:space="0" w:color="000000"/>
              <w:left w:val="single" w:sz="4" w:space="0" w:color="000000"/>
              <w:bottom w:val="single" w:sz="4" w:space="0" w:color="000000"/>
              <w:right w:val="single" w:sz="4" w:space="0" w:color="000000"/>
            </w:tcBorders>
          </w:tcPr>
          <w:p w14:paraId="6FCD0883" w14:textId="6819FA8B" w:rsidR="00DB5ACF" w:rsidRPr="00981429" w:rsidRDefault="00CC51EE"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New Zealand Society of Conveyancers (</w:t>
            </w:r>
            <w:r w:rsidR="007529DE" w:rsidRPr="00981429">
              <w:rPr>
                <w:rFonts w:ascii="Calibri" w:hAnsi="Calibri" w:cs="Calibri"/>
                <w:sz w:val="22"/>
                <w:szCs w:val="22"/>
              </w:rPr>
              <w:t>NZS</w:t>
            </w:r>
            <w:r w:rsidRPr="00981429">
              <w:rPr>
                <w:rFonts w:ascii="Calibri" w:hAnsi="Calibri" w:cs="Calibri"/>
                <w:sz w:val="22"/>
                <w:szCs w:val="22"/>
              </w:rPr>
              <w:t>O</w:t>
            </w:r>
            <w:r w:rsidR="007529DE" w:rsidRPr="00981429">
              <w:rPr>
                <w:rFonts w:ascii="Calibri" w:hAnsi="Calibri" w:cs="Calibri"/>
                <w:sz w:val="22"/>
                <w:szCs w:val="22"/>
              </w:rPr>
              <w:t>C</w:t>
            </w:r>
            <w:r w:rsidRPr="00981429">
              <w:rPr>
                <w:rFonts w:ascii="Calibri" w:hAnsi="Calibri" w:cs="Calibri"/>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14:paraId="27CC6C7F" w14:textId="0DDB9A57" w:rsidR="007529DE" w:rsidRPr="00981429" w:rsidRDefault="007529DE" w:rsidP="00FF4C9E">
            <w:pPr>
              <w:pStyle w:val="Body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81429">
              <w:rPr>
                <w:rFonts w:ascii="Calibri" w:hAnsi="Calibri" w:cs="Calibri"/>
                <w:sz w:val="22"/>
                <w:szCs w:val="22"/>
              </w:rPr>
              <w:t>10 points annually</w:t>
            </w:r>
          </w:p>
        </w:tc>
      </w:tr>
    </w:tbl>
    <w:p w14:paraId="2C6E6953" w14:textId="33739C71" w:rsidR="001B0690" w:rsidRDefault="001B0690" w:rsidP="00FF4309">
      <w:pPr>
        <w:pStyle w:val="Heading1"/>
        <w:spacing w:before="0" w:after="200"/>
      </w:pPr>
      <w:bookmarkStart w:id="62" w:name="_Appendix_4_Analysis"/>
      <w:bookmarkStart w:id="63" w:name="_Appendix_5_Analysis"/>
      <w:bookmarkStart w:id="64" w:name="_Appendix_6_Analysis"/>
      <w:bookmarkStart w:id="65" w:name="_Appendix_3_Analysis"/>
      <w:bookmarkStart w:id="66" w:name="_Toc79411433"/>
      <w:bookmarkEnd w:id="62"/>
      <w:bookmarkEnd w:id="63"/>
      <w:bookmarkEnd w:id="64"/>
      <w:bookmarkEnd w:id="65"/>
    </w:p>
    <w:p w14:paraId="7545648D" w14:textId="77777777" w:rsidR="001B0690" w:rsidRDefault="001B0690">
      <w:pPr>
        <w:spacing w:after="200"/>
        <w:rPr>
          <w:rFonts w:asciiTheme="majorHAnsi" w:eastAsiaTheme="majorEastAsia" w:hAnsiTheme="majorHAnsi" w:cstheme="majorBidi"/>
          <w:b/>
          <w:bCs/>
          <w:sz w:val="32"/>
          <w:szCs w:val="28"/>
        </w:rPr>
      </w:pPr>
      <w:r>
        <w:br w:type="page"/>
      </w:r>
    </w:p>
    <w:p w14:paraId="1E55A979" w14:textId="0EFFF0D0" w:rsidR="0095204B" w:rsidRPr="00836039" w:rsidRDefault="00836039" w:rsidP="00FF4309">
      <w:pPr>
        <w:pStyle w:val="Heading1"/>
        <w:spacing w:before="0" w:after="200"/>
        <w:rPr>
          <w:color w:val="215868" w:themeColor="accent5" w:themeShade="80"/>
          <w:sz w:val="28"/>
        </w:rPr>
      </w:pPr>
      <w:bookmarkStart w:id="67" w:name="_Appendix_5_Analysis_1"/>
      <w:bookmarkStart w:id="68" w:name="_Toc125379720"/>
      <w:bookmarkEnd w:id="67"/>
      <w:r w:rsidRPr="00836039">
        <w:rPr>
          <w:color w:val="215868" w:themeColor="accent5" w:themeShade="80"/>
          <w:sz w:val="28"/>
        </w:rPr>
        <w:lastRenderedPageBreak/>
        <w:t>APPENDIX 5 ANALYSIS OF CPD REQUIREMENTS FOR OTHER PROFESSIONS</w:t>
      </w:r>
      <w:bookmarkEnd w:id="66"/>
      <w:bookmarkEnd w:id="68"/>
    </w:p>
    <w:p w14:paraId="4C35838C" w14:textId="55BDAECA" w:rsidR="00F54695" w:rsidRDefault="00F54695" w:rsidP="00F54695">
      <w:pPr>
        <w:pStyle w:val="BodyText"/>
        <w:rPr>
          <w:rFonts w:eastAsiaTheme="minorHAnsi"/>
        </w:rPr>
      </w:pPr>
      <w:r>
        <w:rPr>
          <w:rFonts w:eastAsiaTheme="minorHAnsi"/>
        </w:rPr>
        <w:t>Certified Practising Accountants (CPA) in Australia is an internationally recognised qualification for finance accounting and business professionals. Members of CPA Australia have to meet stringent educational and work requirements to gain the qualification. They then are required to complete a minimum of 20 hours of CPD a year and a total mandatory 120 hours over a three year period. When a CPA renews their membership each year they make a declaration that the CPD requirements have been met. Members must keep a record of the nature of CPD undertaken, topics covered and date and duration and produce for inspection if required.</w:t>
      </w:r>
    </w:p>
    <w:p w14:paraId="4402DE9E" w14:textId="5C65BB9B" w:rsidR="00F54695" w:rsidRDefault="006626B6" w:rsidP="00F54695">
      <w:pPr>
        <w:pStyle w:val="BodyText"/>
        <w:rPr>
          <w:rFonts w:eastAsiaTheme="minorHAnsi"/>
        </w:rPr>
      </w:pPr>
      <w:r>
        <w:rPr>
          <w:rFonts w:eastAsiaTheme="minorHAnsi"/>
        </w:rPr>
        <w:t>The regulation of legal practitioners is administered by the Legal Practice Board of WA</w:t>
      </w:r>
      <w:r w:rsidR="00534D7E">
        <w:rPr>
          <w:rFonts w:eastAsiaTheme="minorHAnsi"/>
        </w:rPr>
        <w:t xml:space="preserve"> (the Board).</w:t>
      </w:r>
      <w:r>
        <w:rPr>
          <w:rFonts w:eastAsiaTheme="minorHAnsi"/>
        </w:rPr>
        <w:t xml:space="preserve"> </w:t>
      </w:r>
      <w:r w:rsidR="00534D7E">
        <w:rPr>
          <w:rFonts w:eastAsiaTheme="minorHAnsi"/>
        </w:rPr>
        <w:t xml:space="preserve">The Board </w:t>
      </w:r>
      <w:r>
        <w:rPr>
          <w:rFonts w:eastAsiaTheme="minorHAnsi"/>
        </w:rPr>
        <w:t>ha</w:t>
      </w:r>
      <w:r w:rsidR="00534D7E">
        <w:rPr>
          <w:rFonts w:eastAsiaTheme="minorHAnsi"/>
        </w:rPr>
        <w:t>s</w:t>
      </w:r>
      <w:r>
        <w:rPr>
          <w:rFonts w:eastAsiaTheme="minorHAnsi"/>
        </w:rPr>
        <w:t xml:space="preserve"> </w:t>
      </w:r>
      <w:r w:rsidR="00534D7E">
        <w:rPr>
          <w:rFonts w:eastAsiaTheme="minorHAnsi"/>
        </w:rPr>
        <w:t xml:space="preserve">the </w:t>
      </w:r>
      <w:r>
        <w:rPr>
          <w:rFonts w:eastAsiaTheme="minorHAnsi"/>
        </w:rPr>
        <w:t xml:space="preserve">statutory responsibility </w:t>
      </w:r>
      <w:r w:rsidR="00534D7E">
        <w:rPr>
          <w:rFonts w:eastAsiaTheme="minorHAnsi"/>
        </w:rPr>
        <w:t>to</w:t>
      </w:r>
      <w:r>
        <w:rPr>
          <w:rFonts w:eastAsiaTheme="minorHAnsi"/>
        </w:rPr>
        <w:t xml:space="preserve"> regulat</w:t>
      </w:r>
      <w:r w:rsidR="00534D7E">
        <w:rPr>
          <w:rFonts w:eastAsiaTheme="minorHAnsi"/>
        </w:rPr>
        <w:t>e</w:t>
      </w:r>
      <w:r>
        <w:rPr>
          <w:rFonts w:eastAsiaTheme="minorHAnsi"/>
        </w:rPr>
        <w:t xml:space="preserve"> competence and behaviour </w:t>
      </w:r>
      <w:r w:rsidR="00534D7E">
        <w:rPr>
          <w:rFonts w:eastAsiaTheme="minorHAnsi"/>
        </w:rPr>
        <w:t>and impose a s</w:t>
      </w:r>
      <w:r w:rsidR="00443AF2">
        <w:rPr>
          <w:rFonts w:eastAsiaTheme="minorHAnsi"/>
        </w:rPr>
        <w:t xml:space="preserve">tatutory condition that CPD activities </w:t>
      </w:r>
      <w:r w:rsidR="003D1D9D">
        <w:rPr>
          <w:rFonts w:eastAsiaTheme="minorHAnsi"/>
        </w:rPr>
        <w:t xml:space="preserve">are undertaken </w:t>
      </w:r>
      <w:r w:rsidR="00443AF2">
        <w:rPr>
          <w:rFonts w:eastAsiaTheme="minorHAnsi"/>
        </w:rPr>
        <w:t xml:space="preserve">for the purposes of earning </w:t>
      </w:r>
      <w:r w:rsidR="00CC1FD7">
        <w:rPr>
          <w:rFonts w:eastAsiaTheme="minorHAnsi"/>
        </w:rPr>
        <w:t>ten</w:t>
      </w:r>
      <w:r w:rsidR="00443AF2">
        <w:rPr>
          <w:rFonts w:eastAsiaTheme="minorHAnsi"/>
        </w:rPr>
        <w:t xml:space="preserve"> CPD points</w:t>
      </w:r>
      <w:r w:rsidR="00534D7E">
        <w:rPr>
          <w:rFonts w:eastAsiaTheme="minorHAnsi"/>
        </w:rPr>
        <w:t xml:space="preserve"> a year</w:t>
      </w:r>
      <w:r w:rsidR="00443AF2">
        <w:rPr>
          <w:rFonts w:eastAsiaTheme="minorHAnsi"/>
        </w:rPr>
        <w:t>. In each CPD year</w:t>
      </w:r>
      <w:r w:rsidR="00534D7E">
        <w:rPr>
          <w:rFonts w:eastAsiaTheme="minorHAnsi"/>
        </w:rPr>
        <w:t xml:space="preserve">, legal practitioners </w:t>
      </w:r>
      <w:r w:rsidR="003D1D9D">
        <w:rPr>
          <w:rFonts w:eastAsiaTheme="minorHAnsi"/>
        </w:rPr>
        <w:t>are required to</w:t>
      </w:r>
      <w:r w:rsidR="00534D7E">
        <w:rPr>
          <w:rFonts w:eastAsiaTheme="minorHAnsi"/>
        </w:rPr>
        <w:t xml:space="preserve"> complete at least one point in each of the four prescribed categories. The content of the CPD activity will determine allocation to a particular category.</w:t>
      </w:r>
      <w:r w:rsidR="00055F40">
        <w:rPr>
          <w:rFonts w:eastAsiaTheme="minorHAnsi"/>
        </w:rPr>
        <w:t xml:space="preserve"> CPD activities are self-funded and uploaded by training providers to the CPD Management System (CPDMS) managed by the Board and accessible to legal practitioners. </w:t>
      </w:r>
    </w:p>
    <w:p w14:paraId="2E8B2AC8" w14:textId="7C24D0F8" w:rsidR="0095204B" w:rsidRDefault="0095204B" w:rsidP="00FF4309">
      <w:pPr>
        <w:pStyle w:val="BodyText"/>
        <w:rPr>
          <w:rFonts w:eastAsiaTheme="minorHAnsi"/>
        </w:rPr>
      </w:pPr>
      <w:r>
        <w:rPr>
          <w:rFonts w:eastAsiaTheme="minorHAnsi"/>
        </w:rPr>
        <w:t xml:space="preserve">Health professions that are part of the National Registration and Accreditation scheme are represented by a National Board. For example Nursing and Midwifery is represented by the Nursing and Midwifery </w:t>
      </w:r>
      <w:r w:rsidR="004741F6">
        <w:rPr>
          <w:rFonts w:eastAsiaTheme="minorHAnsi"/>
        </w:rPr>
        <w:t xml:space="preserve">Board </w:t>
      </w:r>
      <w:r>
        <w:rPr>
          <w:rFonts w:eastAsiaTheme="minorHAnsi"/>
        </w:rPr>
        <w:t>of Australia. A registered nurse is required to complete a minimum of 20 hours of CPD each year. These CPD activities are self-funded, self-recorded and evidence of CPD records are required to be produced if they are selected for an audit. CPD can include formal and informal activities, but must be relevant to the area of professional practice and have clear aims and objective</w:t>
      </w:r>
      <w:r w:rsidR="004741F6">
        <w:rPr>
          <w:rFonts w:eastAsiaTheme="minorHAnsi"/>
        </w:rPr>
        <w:t>s</w:t>
      </w:r>
      <w:r>
        <w:rPr>
          <w:rFonts w:eastAsiaTheme="minorHAnsi"/>
        </w:rPr>
        <w:t xml:space="preserve"> that meet self-assessed criteria.  </w:t>
      </w:r>
    </w:p>
    <w:p w14:paraId="056E6B6A" w14:textId="1551DB94" w:rsidR="000B4D58" w:rsidRDefault="0095204B" w:rsidP="0095204B">
      <w:pPr>
        <w:pStyle w:val="BodyText"/>
        <w:rPr>
          <w:rFonts w:eastAsiaTheme="minorHAnsi"/>
        </w:rPr>
      </w:pPr>
      <w:r>
        <w:rPr>
          <w:rFonts w:eastAsiaTheme="minorHAnsi"/>
        </w:rPr>
        <w:t xml:space="preserve">Further analysis of CPD models in other industries is included in </w:t>
      </w:r>
      <w:r w:rsidRPr="00FF0F44">
        <w:rPr>
          <w:rFonts w:eastAsiaTheme="minorHAnsi"/>
        </w:rPr>
        <w:t xml:space="preserve">Table </w:t>
      </w:r>
      <w:r w:rsidR="00EB27C4">
        <w:rPr>
          <w:rFonts w:eastAsiaTheme="minorHAnsi"/>
        </w:rPr>
        <w:t>1</w:t>
      </w:r>
      <w:r w:rsidR="00455035">
        <w:rPr>
          <w:rFonts w:eastAsiaTheme="minorHAnsi"/>
        </w:rPr>
        <w:t>6</w:t>
      </w:r>
      <w:r w:rsidR="00836039" w:rsidRPr="00FF0F44">
        <w:rPr>
          <w:rFonts w:eastAsiaTheme="minorHAnsi"/>
        </w:rPr>
        <w:t xml:space="preserve"> </w:t>
      </w:r>
      <w:r w:rsidRPr="00FF0F44">
        <w:rPr>
          <w:rFonts w:eastAsiaTheme="minorHAnsi"/>
        </w:rPr>
        <w:t xml:space="preserve">Other </w:t>
      </w:r>
      <w:r w:rsidR="00545264">
        <w:rPr>
          <w:rFonts w:eastAsiaTheme="minorHAnsi"/>
        </w:rPr>
        <w:t>I</w:t>
      </w:r>
      <w:r w:rsidRPr="00FF0F44">
        <w:rPr>
          <w:rFonts w:eastAsiaTheme="minorHAnsi"/>
        </w:rPr>
        <w:t>ndustry CPD requirements</w:t>
      </w:r>
      <w:r>
        <w:rPr>
          <w:rFonts w:eastAsiaTheme="minorHAnsi"/>
        </w:rPr>
        <w:t xml:space="preserve"> below.</w:t>
      </w:r>
    </w:p>
    <w:p w14:paraId="7EFA6BB3" w14:textId="5CFDFED6" w:rsidR="00907514" w:rsidRDefault="00907514" w:rsidP="0095204B">
      <w:pPr>
        <w:pStyle w:val="BodyText"/>
        <w:rPr>
          <w:rFonts w:eastAsiaTheme="minorHAnsi"/>
        </w:rPr>
      </w:pPr>
      <w:r>
        <w:rPr>
          <w:rFonts w:eastAsiaTheme="minorHAnsi"/>
        </w:rPr>
        <w:br w:type="page"/>
      </w:r>
    </w:p>
    <w:p w14:paraId="3884B380" w14:textId="77777777" w:rsidR="00350F9B" w:rsidRDefault="00350F9B" w:rsidP="000B4D58">
      <w:pPr>
        <w:pStyle w:val="Caption"/>
        <w:sectPr w:rsidR="00350F9B" w:rsidSect="00C12146">
          <w:pgSz w:w="11907" w:h="16840" w:code="9"/>
          <w:pgMar w:top="1304" w:right="1304" w:bottom="1304" w:left="1304" w:header="709" w:footer="709" w:gutter="0"/>
          <w:cols w:space="708"/>
          <w:docGrid w:linePitch="360"/>
        </w:sectPr>
      </w:pPr>
      <w:bookmarkStart w:id="69" w:name="_Toc113516922"/>
    </w:p>
    <w:p w14:paraId="7308B3B9" w14:textId="7D0E50FE" w:rsidR="00854B7A" w:rsidRPr="00854B7A" w:rsidRDefault="000B4D58" w:rsidP="00854B7A">
      <w:pPr>
        <w:pStyle w:val="Caption"/>
      </w:pPr>
      <w:r>
        <w:lastRenderedPageBreak/>
        <w:t xml:space="preserve">Table </w:t>
      </w:r>
      <w:r w:rsidR="00EB27C4">
        <w:t>1</w:t>
      </w:r>
      <w:r w:rsidR="00817A88">
        <w:t>6</w:t>
      </w:r>
      <w:r w:rsidR="00AD7833">
        <w:t xml:space="preserve"> </w:t>
      </w:r>
      <w:r w:rsidR="00836039">
        <w:t xml:space="preserve">- </w:t>
      </w:r>
      <w:r>
        <w:t>Other Industry CPD Requirements</w:t>
      </w:r>
      <w:bookmarkEnd w:id="69"/>
    </w:p>
    <w:tbl>
      <w:tblPr>
        <w:tblStyle w:val="GridTable5Dark-Accent5"/>
        <w:tblW w:w="14312" w:type="dxa"/>
        <w:tblLook w:val="04A0" w:firstRow="1" w:lastRow="0" w:firstColumn="1" w:lastColumn="0" w:noHBand="0" w:noVBand="1"/>
      </w:tblPr>
      <w:tblGrid>
        <w:gridCol w:w="2178"/>
        <w:gridCol w:w="1770"/>
        <w:gridCol w:w="2693"/>
        <w:gridCol w:w="2692"/>
        <w:gridCol w:w="1670"/>
        <w:gridCol w:w="1466"/>
        <w:gridCol w:w="1843"/>
      </w:tblGrid>
      <w:tr w:rsidR="000B4D58" w:rsidRPr="00981429" w14:paraId="55149DEA" w14:textId="77777777" w:rsidTr="00FF4C9E">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948" w:type="dxa"/>
            <w:gridSpan w:val="2"/>
            <w:tcBorders>
              <w:top w:val="single" w:sz="4" w:space="0" w:color="000000"/>
              <w:left w:val="single" w:sz="4" w:space="0" w:color="000000"/>
              <w:bottom w:val="single" w:sz="4" w:space="0" w:color="000000"/>
              <w:right w:val="single" w:sz="4" w:space="0" w:color="000000"/>
            </w:tcBorders>
          </w:tcPr>
          <w:p w14:paraId="5DB6AA04" w14:textId="0405D3A5" w:rsidR="000B4D58" w:rsidRPr="00981429" w:rsidRDefault="000B4D58" w:rsidP="00FF4C9E">
            <w:pPr>
              <w:pStyle w:val="TableText"/>
              <w:spacing w:before="120" w:after="120"/>
              <w:rPr>
                <w:rFonts w:ascii="Calibri" w:hAnsi="Calibri" w:cs="Calibri"/>
                <w:b w:val="0"/>
              </w:rPr>
            </w:pPr>
            <w:r w:rsidRPr="00981429">
              <w:rPr>
                <w:rFonts w:ascii="Calibri" w:hAnsi="Calibri" w:cs="Calibri"/>
              </w:rPr>
              <w:t>Industry</w:t>
            </w:r>
          </w:p>
        </w:tc>
        <w:tc>
          <w:tcPr>
            <w:tcW w:w="2693" w:type="dxa"/>
            <w:tcBorders>
              <w:top w:val="single" w:sz="4" w:space="0" w:color="000000"/>
              <w:left w:val="single" w:sz="4" w:space="0" w:color="000000"/>
              <w:bottom w:val="single" w:sz="4" w:space="0" w:color="000000"/>
              <w:right w:val="single" w:sz="4" w:space="0" w:color="000000"/>
            </w:tcBorders>
            <w:hideMark/>
          </w:tcPr>
          <w:p w14:paraId="43A54D32" w14:textId="77777777" w:rsidR="000B4D58" w:rsidRPr="00981429" w:rsidRDefault="000B4D58"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Minimum Educational Requirement</w:t>
            </w:r>
          </w:p>
        </w:tc>
        <w:tc>
          <w:tcPr>
            <w:tcW w:w="2692" w:type="dxa"/>
            <w:tcBorders>
              <w:top w:val="single" w:sz="4" w:space="0" w:color="000000"/>
              <w:left w:val="single" w:sz="4" w:space="0" w:color="000000"/>
              <w:bottom w:val="single" w:sz="4" w:space="0" w:color="000000"/>
              <w:right w:val="single" w:sz="4" w:space="0" w:color="000000"/>
            </w:tcBorders>
          </w:tcPr>
          <w:p w14:paraId="0E96B6E3" w14:textId="247318C8" w:rsidR="000B4D58" w:rsidRPr="00981429" w:rsidRDefault="000B4D58"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CPD Requirements</w:t>
            </w:r>
          </w:p>
        </w:tc>
        <w:tc>
          <w:tcPr>
            <w:tcW w:w="1670" w:type="dxa"/>
            <w:tcBorders>
              <w:top w:val="single" w:sz="4" w:space="0" w:color="000000"/>
              <w:left w:val="single" w:sz="4" w:space="0" w:color="000000"/>
              <w:bottom w:val="single" w:sz="4" w:space="0" w:color="000000"/>
              <w:right w:val="single" w:sz="4" w:space="0" w:color="000000"/>
            </w:tcBorders>
            <w:hideMark/>
          </w:tcPr>
          <w:p w14:paraId="46F2CEBF" w14:textId="77777777" w:rsidR="000B4D58" w:rsidRPr="00981429" w:rsidRDefault="000B4D58"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Mandatory Components</w:t>
            </w:r>
          </w:p>
        </w:tc>
        <w:tc>
          <w:tcPr>
            <w:tcW w:w="1466" w:type="dxa"/>
            <w:tcBorders>
              <w:top w:val="single" w:sz="4" w:space="0" w:color="000000"/>
              <w:left w:val="single" w:sz="4" w:space="0" w:color="000000"/>
              <w:bottom w:val="single" w:sz="4" w:space="0" w:color="000000"/>
              <w:right w:val="single" w:sz="4" w:space="0" w:color="000000"/>
            </w:tcBorders>
            <w:hideMark/>
          </w:tcPr>
          <w:p w14:paraId="6BF25CA3" w14:textId="77777777" w:rsidR="000B4D58" w:rsidRPr="00981429" w:rsidRDefault="000B4D58"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Specified Subject Matter</w:t>
            </w:r>
          </w:p>
        </w:tc>
        <w:tc>
          <w:tcPr>
            <w:tcW w:w="1843" w:type="dxa"/>
            <w:tcBorders>
              <w:top w:val="single" w:sz="4" w:space="0" w:color="000000"/>
              <w:left w:val="single" w:sz="4" w:space="0" w:color="000000"/>
              <w:bottom w:val="single" w:sz="4" w:space="0" w:color="000000"/>
              <w:right w:val="single" w:sz="4" w:space="0" w:color="000000"/>
            </w:tcBorders>
            <w:hideMark/>
          </w:tcPr>
          <w:p w14:paraId="4BD8BE98" w14:textId="77777777" w:rsidR="000B4D58" w:rsidRPr="00981429" w:rsidRDefault="000B4D58"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981429">
              <w:rPr>
                <w:rFonts w:ascii="Calibri" w:hAnsi="Calibri" w:cs="Calibri"/>
              </w:rPr>
              <w:t>Regulated by</w:t>
            </w:r>
            <w:r w:rsidRPr="00981429">
              <w:rPr>
                <w:rFonts w:ascii="Calibri" w:hAnsi="Calibri" w:cs="Calibri"/>
                <w:vertAlign w:val="superscript"/>
              </w:rPr>
              <w:footnoteReference w:id="17"/>
            </w:r>
          </w:p>
        </w:tc>
      </w:tr>
      <w:tr w:rsidR="00305236" w:rsidRPr="00981429" w14:paraId="783EB805"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left w:val="single" w:sz="4" w:space="0" w:color="000000"/>
              <w:bottom w:val="single" w:sz="4" w:space="0" w:color="000000"/>
              <w:right w:val="single" w:sz="4" w:space="0" w:color="000000"/>
            </w:tcBorders>
            <w:vAlign w:val="center"/>
          </w:tcPr>
          <w:p w14:paraId="556503A5" w14:textId="1150EE0E" w:rsidR="00305236" w:rsidRPr="00981429" w:rsidRDefault="00305236" w:rsidP="00AA544B">
            <w:pPr>
              <w:spacing w:before="120" w:after="120"/>
              <w:rPr>
                <w:rFonts w:ascii="Calibri" w:eastAsiaTheme="minorEastAsia" w:hAnsi="Calibri" w:cs="Calibri"/>
                <w:sz w:val="22"/>
                <w:szCs w:val="22"/>
                <w:lang w:val="en-US" w:bidi="en-US"/>
              </w:rPr>
            </w:pPr>
            <w:r w:rsidRPr="00981429">
              <w:rPr>
                <w:rFonts w:ascii="Calibri" w:hAnsi="Calibri" w:cs="Calibri"/>
                <w:sz w:val="22"/>
                <w:szCs w:val="22"/>
              </w:rPr>
              <w:t>Accounting</w:t>
            </w:r>
          </w:p>
        </w:tc>
        <w:tc>
          <w:tcPr>
            <w:tcW w:w="1770" w:type="dxa"/>
            <w:tcBorders>
              <w:top w:val="single" w:sz="4" w:space="0" w:color="000000"/>
              <w:left w:val="single" w:sz="4" w:space="0" w:color="000000"/>
              <w:bottom w:val="single" w:sz="4" w:space="0" w:color="000000"/>
              <w:right w:val="single" w:sz="4" w:space="0" w:color="000000"/>
            </w:tcBorders>
          </w:tcPr>
          <w:p w14:paraId="1F49C30F" w14:textId="68C941F6"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CPA / CA / IPA</w:t>
            </w:r>
          </w:p>
        </w:tc>
        <w:tc>
          <w:tcPr>
            <w:tcW w:w="2693" w:type="dxa"/>
            <w:tcBorders>
              <w:top w:val="single" w:sz="4" w:space="0" w:color="000000"/>
              <w:left w:val="single" w:sz="4" w:space="0" w:color="000000"/>
              <w:bottom w:val="single" w:sz="4" w:space="0" w:color="000000"/>
              <w:right w:val="single" w:sz="4" w:space="0" w:color="000000"/>
            </w:tcBorders>
          </w:tcPr>
          <w:p w14:paraId="6BCCE26D" w14:textId="0BF46106"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Undergraduate Degree and Professional Qualifications</w:t>
            </w:r>
          </w:p>
        </w:tc>
        <w:tc>
          <w:tcPr>
            <w:tcW w:w="2692" w:type="dxa"/>
            <w:tcBorders>
              <w:top w:val="single" w:sz="4" w:space="0" w:color="000000"/>
              <w:left w:val="single" w:sz="4" w:space="0" w:color="000000"/>
              <w:bottom w:val="single" w:sz="4" w:space="0" w:color="000000"/>
              <w:right w:val="single" w:sz="4" w:space="0" w:color="000000"/>
            </w:tcBorders>
          </w:tcPr>
          <w:p w14:paraId="393AD0D0" w14:textId="77777777"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xml:space="preserve">120 hours every 3 years </w:t>
            </w:r>
          </w:p>
          <w:p w14:paraId="2E17507B" w14:textId="206986CB"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(Min. 20 hours a year)</w:t>
            </w:r>
          </w:p>
        </w:tc>
        <w:tc>
          <w:tcPr>
            <w:tcW w:w="1670" w:type="dxa"/>
            <w:tcBorders>
              <w:top w:val="single" w:sz="4" w:space="0" w:color="000000"/>
              <w:left w:val="single" w:sz="4" w:space="0" w:color="000000"/>
              <w:bottom w:val="single" w:sz="4" w:space="0" w:color="000000"/>
              <w:right w:val="single" w:sz="4" w:space="0" w:color="000000"/>
            </w:tcBorders>
          </w:tcPr>
          <w:p w14:paraId="4F775347" w14:textId="0B64DB50"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tcPr>
          <w:p w14:paraId="2FC2A768" w14:textId="373E3D11"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843" w:type="dxa"/>
            <w:tcBorders>
              <w:top w:val="single" w:sz="4" w:space="0" w:color="000000"/>
              <w:left w:val="single" w:sz="4" w:space="0" w:color="000000"/>
              <w:bottom w:val="single" w:sz="4" w:space="0" w:color="000000"/>
              <w:right w:val="single" w:sz="4" w:space="0" w:color="000000"/>
            </w:tcBorders>
          </w:tcPr>
          <w:p w14:paraId="599D07BD" w14:textId="69B98712"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Industry</w:t>
            </w:r>
          </w:p>
        </w:tc>
      </w:tr>
      <w:tr w:rsidR="00305236" w:rsidRPr="00981429" w14:paraId="6E72F8EA"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left w:val="single" w:sz="4" w:space="0" w:color="000000"/>
              <w:right w:val="single" w:sz="4" w:space="0" w:color="000000"/>
            </w:tcBorders>
            <w:vAlign w:val="center"/>
          </w:tcPr>
          <w:p w14:paraId="1AEFFFC6" w14:textId="30D954F6" w:rsidR="00305236" w:rsidRPr="00981429" w:rsidRDefault="00305236" w:rsidP="00AA544B">
            <w:pPr>
              <w:spacing w:before="120" w:after="120"/>
              <w:rPr>
                <w:rFonts w:ascii="Calibri" w:hAnsi="Calibri" w:cs="Calibri"/>
                <w:sz w:val="22"/>
                <w:szCs w:val="22"/>
              </w:rPr>
            </w:pPr>
            <w:r w:rsidRPr="00981429">
              <w:rPr>
                <w:rFonts w:ascii="Calibri" w:hAnsi="Calibri" w:cs="Calibri"/>
                <w:sz w:val="22"/>
                <w:szCs w:val="22"/>
              </w:rPr>
              <w:t>Financial Planning</w:t>
            </w:r>
          </w:p>
        </w:tc>
        <w:tc>
          <w:tcPr>
            <w:tcW w:w="1770" w:type="dxa"/>
            <w:tcBorders>
              <w:top w:val="single" w:sz="4" w:space="0" w:color="000000"/>
              <w:left w:val="single" w:sz="4" w:space="0" w:color="000000"/>
              <w:bottom w:val="single" w:sz="4" w:space="0" w:color="000000"/>
              <w:right w:val="single" w:sz="4" w:space="0" w:color="000000"/>
            </w:tcBorders>
          </w:tcPr>
          <w:p w14:paraId="04341BE3" w14:textId="1F29534A"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Financial Planner</w:t>
            </w:r>
          </w:p>
        </w:tc>
        <w:tc>
          <w:tcPr>
            <w:tcW w:w="2693" w:type="dxa"/>
            <w:tcBorders>
              <w:top w:val="single" w:sz="4" w:space="0" w:color="000000"/>
              <w:left w:val="single" w:sz="4" w:space="0" w:color="000000"/>
              <w:bottom w:val="single" w:sz="4" w:space="0" w:color="000000"/>
              <w:right w:val="single" w:sz="4" w:space="0" w:color="000000"/>
            </w:tcBorders>
          </w:tcPr>
          <w:p w14:paraId="5E1E757B" w14:textId="53745A46" w:rsidR="00305236" w:rsidRPr="00981429" w:rsidRDefault="00305236"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Undergraduate Degree</w:t>
            </w:r>
          </w:p>
        </w:tc>
        <w:tc>
          <w:tcPr>
            <w:tcW w:w="2692" w:type="dxa"/>
            <w:tcBorders>
              <w:top w:val="single" w:sz="4" w:space="0" w:color="000000"/>
              <w:left w:val="single" w:sz="4" w:space="0" w:color="000000"/>
              <w:bottom w:val="single" w:sz="4" w:space="0" w:color="000000"/>
              <w:right w:val="single" w:sz="4" w:space="0" w:color="000000"/>
            </w:tcBorders>
          </w:tcPr>
          <w:p w14:paraId="518DDB5B" w14:textId="31B81C9A" w:rsidR="00305236" w:rsidRPr="00981429" w:rsidRDefault="00305236"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40 hours every year</w:t>
            </w:r>
          </w:p>
        </w:tc>
        <w:tc>
          <w:tcPr>
            <w:tcW w:w="1670" w:type="dxa"/>
            <w:tcBorders>
              <w:top w:val="single" w:sz="4" w:space="0" w:color="000000"/>
              <w:left w:val="single" w:sz="4" w:space="0" w:color="000000"/>
              <w:bottom w:val="single" w:sz="4" w:space="0" w:color="000000"/>
              <w:right w:val="single" w:sz="4" w:space="0" w:color="000000"/>
            </w:tcBorders>
          </w:tcPr>
          <w:p w14:paraId="4A250C92" w14:textId="7F2E0C5E" w:rsidR="00305236" w:rsidRPr="00981429" w:rsidRDefault="00305236"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tcPr>
          <w:p w14:paraId="0A602711" w14:textId="249D7CD8" w:rsidR="00305236" w:rsidRPr="00981429" w:rsidRDefault="00305236"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843" w:type="dxa"/>
            <w:tcBorders>
              <w:top w:val="single" w:sz="4" w:space="0" w:color="000000"/>
              <w:left w:val="single" w:sz="4" w:space="0" w:color="000000"/>
              <w:bottom w:val="single" w:sz="4" w:space="0" w:color="000000"/>
              <w:right w:val="single" w:sz="4" w:space="0" w:color="000000"/>
            </w:tcBorders>
          </w:tcPr>
          <w:p w14:paraId="25C76B7A" w14:textId="48CB2656" w:rsidR="00305236" w:rsidRPr="00981429" w:rsidRDefault="00305236"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FASEA</w:t>
            </w:r>
          </w:p>
        </w:tc>
      </w:tr>
      <w:tr w:rsidR="00305236" w:rsidRPr="00981429" w14:paraId="38DE6E8D"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bottom w:val="single" w:sz="4" w:space="0" w:color="000000"/>
              <w:right w:val="single" w:sz="4" w:space="0" w:color="000000"/>
            </w:tcBorders>
            <w:vAlign w:val="center"/>
          </w:tcPr>
          <w:p w14:paraId="28E99D0A" w14:textId="77777777" w:rsidR="00305236" w:rsidRPr="00981429" w:rsidRDefault="00305236" w:rsidP="00AA544B">
            <w:pPr>
              <w:spacing w:before="120" w:after="120"/>
              <w:rPr>
                <w:rFonts w:ascii="Calibri" w:hAnsi="Calibri" w:cs="Calibri"/>
                <w:sz w:val="22"/>
                <w:szCs w:val="22"/>
              </w:rPr>
            </w:pPr>
          </w:p>
        </w:tc>
        <w:tc>
          <w:tcPr>
            <w:tcW w:w="1770" w:type="dxa"/>
            <w:tcBorders>
              <w:top w:val="single" w:sz="4" w:space="0" w:color="000000"/>
              <w:left w:val="single" w:sz="4" w:space="0" w:color="000000"/>
              <w:bottom w:val="single" w:sz="4" w:space="0" w:color="000000"/>
              <w:right w:val="single" w:sz="4" w:space="0" w:color="000000"/>
            </w:tcBorders>
          </w:tcPr>
          <w:p w14:paraId="253A3FC8" w14:textId="348A901A"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Certified Financial Planner</w:t>
            </w:r>
          </w:p>
        </w:tc>
        <w:tc>
          <w:tcPr>
            <w:tcW w:w="2693" w:type="dxa"/>
            <w:tcBorders>
              <w:top w:val="single" w:sz="4" w:space="0" w:color="000000"/>
              <w:left w:val="single" w:sz="4" w:space="0" w:color="000000"/>
              <w:bottom w:val="single" w:sz="4" w:space="0" w:color="000000"/>
              <w:right w:val="single" w:sz="4" w:space="0" w:color="000000"/>
            </w:tcBorders>
          </w:tcPr>
          <w:p w14:paraId="46ADA982" w14:textId="42C70DA3"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Undergraduate Degree and Professional Qualifications</w:t>
            </w:r>
          </w:p>
        </w:tc>
        <w:tc>
          <w:tcPr>
            <w:tcW w:w="2692" w:type="dxa"/>
            <w:tcBorders>
              <w:top w:val="single" w:sz="4" w:space="0" w:color="000000"/>
              <w:left w:val="single" w:sz="4" w:space="0" w:color="000000"/>
              <w:bottom w:val="single" w:sz="4" w:space="0" w:color="000000"/>
              <w:right w:val="single" w:sz="4" w:space="0" w:color="000000"/>
            </w:tcBorders>
          </w:tcPr>
          <w:p w14:paraId="6962F809" w14:textId="77777777"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xml:space="preserve">120 hours every 3 years </w:t>
            </w:r>
          </w:p>
          <w:p w14:paraId="0F4CAF81" w14:textId="14D25899"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(Min. 35 hours a year)</w:t>
            </w:r>
          </w:p>
        </w:tc>
        <w:tc>
          <w:tcPr>
            <w:tcW w:w="1670" w:type="dxa"/>
            <w:tcBorders>
              <w:top w:val="single" w:sz="4" w:space="0" w:color="000000"/>
              <w:left w:val="single" w:sz="4" w:space="0" w:color="000000"/>
              <w:bottom w:val="single" w:sz="4" w:space="0" w:color="000000"/>
              <w:right w:val="single" w:sz="4" w:space="0" w:color="000000"/>
            </w:tcBorders>
          </w:tcPr>
          <w:p w14:paraId="0BF5A216" w14:textId="649DAB90"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tcPr>
          <w:p w14:paraId="6957DEA3" w14:textId="0FCBA62E"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843" w:type="dxa"/>
            <w:tcBorders>
              <w:top w:val="single" w:sz="4" w:space="0" w:color="000000"/>
              <w:left w:val="single" w:sz="4" w:space="0" w:color="000000"/>
              <w:bottom w:val="single" w:sz="4" w:space="0" w:color="000000"/>
              <w:right w:val="single" w:sz="4" w:space="0" w:color="000000"/>
            </w:tcBorders>
          </w:tcPr>
          <w:p w14:paraId="6B04F957" w14:textId="12B2F7A6" w:rsidR="00305236" w:rsidRPr="00981429" w:rsidRDefault="00305236"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Industry</w:t>
            </w:r>
          </w:p>
        </w:tc>
      </w:tr>
      <w:tr w:rsidR="00542C31" w:rsidRPr="00981429" w14:paraId="688566C5"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left w:val="single" w:sz="4" w:space="0" w:color="000000"/>
              <w:bottom w:val="single" w:sz="4" w:space="0" w:color="000000"/>
              <w:right w:val="single" w:sz="4" w:space="0" w:color="000000"/>
            </w:tcBorders>
            <w:vAlign w:val="center"/>
          </w:tcPr>
          <w:p w14:paraId="162CD506" w14:textId="0B8FEBE5" w:rsidR="00542C31" w:rsidRPr="00981429" w:rsidRDefault="00542C31" w:rsidP="00AA544B">
            <w:pPr>
              <w:spacing w:before="120" w:after="120"/>
              <w:rPr>
                <w:rFonts w:ascii="Calibri" w:hAnsi="Calibri" w:cs="Calibri"/>
                <w:sz w:val="22"/>
                <w:szCs w:val="22"/>
              </w:rPr>
            </w:pPr>
            <w:r w:rsidRPr="00981429">
              <w:rPr>
                <w:rFonts w:ascii="Calibri" w:eastAsiaTheme="minorEastAsia" w:hAnsi="Calibri" w:cs="Calibri"/>
                <w:sz w:val="22"/>
                <w:szCs w:val="22"/>
                <w:lang w:val="en-US" w:bidi="en-US"/>
              </w:rPr>
              <w:t>Legal</w:t>
            </w:r>
          </w:p>
        </w:tc>
        <w:tc>
          <w:tcPr>
            <w:tcW w:w="1770" w:type="dxa"/>
            <w:tcBorders>
              <w:top w:val="single" w:sz="4" w:space="0" w:color="000000"/>
              <w:left w:val="single" w:sz="4" w:space="0" w:color="000000"/>
              <w:bottom w:val="single" w:sz="4" w:space="0" w:color="000000"/>
              <w:right w:val="single" w:sz="4" w:space="0" w:color="000000"/>
            </w:tcBorders>
          </w:tcPr>
          <w:p w14:paraId="50F516E7" w14:textId="2B5959C7"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Legal Practitioner</w:t>
            </w:r>
          </w:p>
        </w:tc>
        <w:tc>
          <w:tcPr>
            <w:tcW w:w="2693" w:type="dxa"/>
            <w:tcBorders>
              <w:top w:val="single" w:sz="4" w:space="0" w:color="000000"/>
              <w:left w:val="single" w:sz="4" w:space="0" w:color="000000"/>
              <w:bottom w:val="single" w:sz="4" w:space="0" w:color="000000"/>
              <w:right w:val="single" w:sz="4" w:space="0" w:color="000000"/>
            </w:tcBorders>
          </w:tcPr>
          <w:p w14:paraId="657C7FF2" w14:textId="1DD5F9DE"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Undergraduate Degree and Practical Legal Training</w:t>
            </w:r>
          </w:p>
        </w:tc>
        <w:tc>
          <w:tcPr>
            <w:tcW w:w="2692" w:type="dxa"/>
            <w:tcBorders>
              <w:top w:val="single" w:sz="4" w:space="0" w:color="000000"/>
              <w:left w:val="single" w:sz="4" w:space="0" w:color="000000"/>
              <w:bottom w:val="single" w:sz="4" w:space="0" w:color="000000"/>
              <w:right w:val="single" w:sz="4" w:space="0" w:color="000000"/>
            </w:tcBorders>
          </w:tcPr>
          <w:p w14:paraId="7445538F" w14:textId="34DF7392"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10 points (1 hour = 1 point)</w:t>
            </w:r>
          </w:p>
        </w:tc>
        <w:tc>
          <w:tcPr>
            <w:tcW w:w="1670" w:type="dxa"/>
            <w:tcBorders>
              <w:top w:val="single" w:sz="4" w:space="0" w:color="000000"/>
              <w:left w:val="single" w:sz="4" w:space="0" w:color="000000"/>
              <w:bottom w:val="single" w:sz="4" w:space="0" w:color="000000"/>
              <w:right w:val="single" w:sz="4" w:space="0" w:color="000000"/>
            </w:tcBorders>
          </w:tcPr>
          <w:p w14:paraId="22A37D54" w14:textId="7B616B2C"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Yes</w:t>
            </w:r>
          </w:p>
        </w:tc>
        <w:tc>
          <w:tcPr>
            <w:tcW w:w="1466" w:type="dxa"/>
            <w:tcBorders>
              <w:top w:val="single" w:sz="4" w:space="0" w:color="000000"/>
              <w:left w:val="single" w:sz="4" w:space="0" w:color="000000"/>
              <w:bottom w:val="single" w:sz="4" w:space="0" w:color="000000"/>
              <w:right w:val="single" w:sz="4" w:space="0" w:color="000000"/>
            </w:tcBorders>
          </w:tcPr>
          <w:p w14:paraId="63596D98" w14:textId="77777777" w:rsidR="00542C31" w:rsidRPr="00981429" w:rsidRDefault="00542C31" w:rsidP="00FF4C9E">
            <w:pPr>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bidi="en-US"/>
              </w:rPr>
            </w:pPr>
            <w:r w:rsidRPr="00981429">
              <w:rPr>
                <w:rFonts w:ascii="Calibri" w:eastAsiaTheme="minorEastAsia" w:hAnsi="Calibri" w:cs="Calibri"/>
                <w:sz w:val="22"/>
                <w:szCs w:val="22"/>
                <w:lang w:val="en-US" w:bidi="en-US"/>
              </w:rPr>
              <w:t>Yes</w:t>
            </w:r>
          </w:p>
          <w:p w14:paraId="750BB40A" w14:textId="78CE4EBC"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i/>
              </w:rPr>
              <w:t>(must complete at least one point in each of the specified categories)</w:t>
            </w:r>
          </w:p>
        </w:tc>
        <w:tc>
          <w:tcPr>
            <w:tcW w:w="1843" w:type="dxa"/>
            <w:tcBorders>
              <w:top w:val="single" w:sz="4" w:space="0" w:color="000000"/>
              <w:left w:val="single" w:sz="4" w:space="0" w:color="000000"/>
              <w:bottom w:val="single" w:sz="4" w:space="0" w:color="000000"/>
              <w:right w:val="single" w:sz="4" w:space="0" w:color="000000"/>
            </w:tcBorders>
          </w:tcPr>
          <w:p w14:paraId="5D06CA22" w14:textId="1DAF7F6E"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Legal Practice Board of WA</w:t>
            </w:r>
          </w:p>
        </w:tc>
      </w:tr>
      <w:tr w:rsidR="00542C31" w:rsidRPr="00981429" w14:paraId="134C71AD"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left w:val="single" w:sz="4" w:space="0" w:color="000000"/>
              <w:right w:val="single" w:sz="4" w:space="0" w:color="000000"/>
            </w:tcBorders>
            <w:vAlign w:val="center"/>
          </w:tcPr>
          <w:p w14:paraId="08B0A91E" w14:textId="5CD6D14A" w:rsidR="00542C31" w:rsidRPr="00981429" w:rsidRDefault="00542C31" w:rsidP="00AA544B">
            <w:pPr>
              <w:spacing w:before="120" w:after="120"/>
              <w:rPr>
                <w:rFonts w:ascii="Calibri" w:eastAsiaTheme="minorEastAsia" w:hAnsi="Calibri" w:cs="Calibri"/>
                <w:sz w:val="22"/>
                <w:szCs w:val="22"/>
                <w:lang w:val="en-US" w:bidi="en-US"/>
              </w:rPr>
            </w:pPr>
            <w:r w:rsidRPr="00981429">
              <w:rPr>
                <w:rFonts w:ascii="Calibri" w:hAnsi="Calibri" w:cs="Calibri"/>
                <w:sz w:val="22"/>
                <w:szCs w:val="22"/>
              </w:rPr>
              <w:t>Medicine</w:t>
            </w:r>
          </w:p>
        </w:tc>
        <w:tc>
          <w:tcPr>
            <w:tcW w:w="1770" w:type="dxa"/>
            <w:tcBorders>
              <w:top w:val="single" w:sz="4" w:space="0" w:color="000000"/>
              <w:left w:val="single" w:sz="4" w:space="0" w:color="000000"/>
              <w:bottom w:val="single" w:sz="4" w:space="0" w:color="000000"/>
              <w:right w:val="single" w:sz="4" w:space="0" w:color="000000"/>
            </w:tcBorders>
          </w:tcPr>
          <w:p w14:paraId="7C54A768" w14:textId="3827DF72"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Trainee</w:t>
            </w:r>
          </w:p>
        </w:tc>
        <w:tc>
          <w:tcPr>
            <w:tcW w:w="2693" w:type="dxa"/>
            <w:tcBorders>
              <w:top w:val="single" w:sz="4" w:space="0" w:color="000000"/>
              <w:left w:val="single" w:sz="4" w:space="0" w:color="000000"/>
              <w:bottom w:val="single" w:sz="4" w:space="0" w:color="000000"/>
              <w:right w:val="single" w:sz="4" w:space="0" w:color="000000"/>
            </w:tcBorders>
          </w:tcPr>
          <w:p w14:paraId="56A733DF" w14:textId="6CB3F0E7"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Undergraduate Degree</w:t>
            </w:r>
          </w:p>
        </w:tc>
        <w:tc>
          <w:tcPr>
            <w:tcW w:w="2692" w:type="dxa"/>
            <w:tcBorders>
              <w:top w:val="single" w:sz="4" w:space="0" w:color="000000"/>
              <w:left w:val="single" w:sz="4" w:space="0" w:color="000000"/>
              <w:bottom w:val="single" w:sz="4" w:space="0" w:color="000000"/>
              <w:right w:val="single" w:sz="4" w:space="0" w:color="000000"/>
            </w:tcBorders>
          </w:tcPr>
          <w:p w14:paraId="677DCBD9" w14:textId="4E2DBB9D"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Must be enrolled in an approved training program</w:t>
            </w:r>
          </w:p>
        </w:tc>
        <w:tc>
          <w:tcPr>
            <w:tcW w:w="1670" w:type="dxa"/>
            <w:tcBorders>
              <w:top w:val="single" w:sz="4" w:space="0" w:color="000000"/>
              <w:left w:val="single" w:sz="4" w:space="0" w:color="000000"/>
              <w:bottom w:val="single" w:sz="4" w:space="0" w:color="000000"/>
              <w:right w:val="single" w:sz="4" w:space="0" w:color="000000"/>
            </w:tcBorders>
          </w:tcPr>
          <w:p w14:paraId="60023BDE" w14:textId="4B834CE0"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466" w:type="dxa"/>
            <w:tcBorders>
              <w:top w:val="single" w:sz="4" w:space="0" w:color="000000"/>
              <w:left w:val="single" w:sz="4" w:space="0" w:color="000000"/>
              <w:bottom w:val="single" w:sz="4" w:space="0" w:color="000000"/>
              <w:right w:val="single" w:sz="4" w:space="0" w:color="000000"/>
            </w:tcBorders>
          </w:tcPr>
          <w:p w14:paraId="50BF8D0A" w14:textId="07291B39" w:rsidR="00542C31" w:rsidRPr="00981429" w:rsidRDefault="00542C31" w:rsidP="00FF4C9E">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lang w:val="en-US" w:bidi="en-US"/>
              </w:rPr>
            </w:pPr>
            <w:r w:rsidRPr="00981429">
              <w:rPr>
                <w:rFonts w:ascii="Calibri" w:hAnsi="Calibri" w:cs="Calibri"/>
                <w:sz w:val="22"/>
                <w:szCs w:val="22"/>
              </w:rPr>
              <w:t>Yes</w:t>
            </w:r>
          </w:p>
        </w:tc>
        <w:tc>
          <w:tcPr>
            <w:tcW w:w="1843" w:type="dxa"/>
            <w:tcBorders>
              <w:top w:val="single" w:sz="4" w:space="0" w:color="000000"/>
              <w:left w:val="single" w:sz="4" w:space="0" w:color="000000"/>
              <w:bottom w:val="single" w:sz="4" w:space="0" w:color="000000"/>
              <w:right w:val="single" w:sz="4" w:space="0" w:color="000000"/>
            </w:tcBorders>
          </w:tcPr>
          <w:p w14:paraId="5F9286DB" w14:textId="4F06181F"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MBA, AHPRA</w:t>
            </w:r>
          </w:p>
        </w:tc>
      </w:tr>
      <w:tr w:rsidR="00542C31" w:rsidRPr="00981429" w14:paraId="19B70822"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right w:val="single" w:sz="4" w:space="0" w:color="000000"/>
            </w:tcBorders>
            <w:vAlign w:val="center"/>
          </w:tcPr>
          <w:p w14:paraId="2A6F506F" w14:textId="77777777" w:rsidR="00542C31" w:rsidRPr="00981429" w:rsidRDefault="00542C31" w:rsidP="00AA544B">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tcPr>
          <w:p w14:paraId="0B6D844D" w14:textId="3CCC1395"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General</w:t>
            </w:r>
          </w:p>
        </w:tc>
        <w:tc>
          <w:tcPr>
            <w:tcW w:w="2693" w:type="dxa"/>
            <w:tcBorders>
              <w:top w:val="single" w:sz="4" w:space="0" w:color="000000"/>
              <w:left w:val="single" w:sz="4" w:space="0" w:color="000000"/>
              <w:bottom w:val="single" w:sz="4" w:space="0" w:color="000000"/>
              <w:right w:val="single" w:sz="4" w:space="0" w:color="000000"/>
            </w:tcBorders>
          </w:tcPr>
          <w:p w14:paraId="03792683" w14:textId="0CEFBDE5"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Postgraduate Qualifications</w:t>
            </w:r>
          </w:p>
        </w:tc>
        <w:tc>
          <w:tcPr>
            <w:tcW w:w="2692" w:type="dxa"/>
            <w:tcBorders>
              <w:top w:val="single" w:sz="4" w:space="0" w:color="000000"/>
              <w:left w:val="single" w:sz="4" w:space="0" w:color="000000"/>
              <w:bottom w:val="single" w:sz="4" w:space="0" w:color="000000"/>
              <w:right w:val="single" w:sz="4" w:space="0" w:color="000000"/>
            </w:tcBorders>
          </w:tcPr>
          <w:p w14:paraId="59C72D54" w14:textId="0EDAF320"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50 hours</w:t>
            </w:r>
          </w:p>
        </w:tc>
        <w:tc>
          <w:tcPr>
            <w:tcW w:w="1670" w:type="dxa"/>
            <w:tcBorders>
              <w:top w:val="single" w:sz="4" w:space="0" w:color="000000"/>
              <w:left w:val="single" w:sz="4" w:space="0" w:color="000000"/>
              <w:bottom w:val="single" w:sz="4" w:space="0" w:color="000000"/>
              <w:right w:val="single" w:sz="4" w:space="0" w:color="000000"/>
            </w:tcBorders>
          </w:tcPr>
          <w:p w14:paraId="4922E321" w14:textId="25B7D226" w:rsidR="00542C31"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tcPr>
          <w:p w14:paraId="5A704D3E" w14:textId="659497D4"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r w:rsidRPr="00981429">
              <w:rPr>
                <w:rFonts w:ascii="Calibri" w:hAnsi="Calibri" w:cs="Calibri"/>
                <w:vertAlign w:val="superscript"/>
              </w:rPr>
              <w:footnoteReference w:id="18"/>
            </w:r>
          </w:p>
        </w:tc>
        <w:tc>
          <w:tcPr>
            <w:tcW w:w="1843" w:type="dxa"/>
            <w:tcBorders>
              <w:top w:val="single" w:sz="4" w:space="0" w:color="000000"/>
              <w:left w:val="single" w:sz="4" w:space="0" w:color="000000"/>
              <w:bottom w:val="single" w:sz="4" w:space="0" w:color="000000"/>
              <w:right w:val="single" w:sz="4" w:space="0" w:color="000000"/>
            </w:tcBorders>
          </w:tcPr>
          <w:p w14:paraId="21501EB7" w14:textId="1A095A02" w:rsidR="00542C31" w:rsidRPr="00981429" w:rsidRDefault="00542C31"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MBA, AHPRA, Medical Colleges</w:t>
            </w:r>
          </w:p>
        </w:tc>
      </w:tr>
      <w:tr w:rsidR="00542C31" w:rsidRPr="00981429" w14:paraId="71BE1597" w14:textId="77777777" w:rsidTr="00AA544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bottom w:val="single" w:sz="4" w:space="0" w:color="000000"/>
              <w:right w:val="single" w:sz="4" w:space="0" w:color="000000"/>
            </w:tcBorders>
            <w:vAlign w:val="center"/>
          </w:tcPr>
          <w:p w14:paraId="6CC6103A" w14:textId="77777777" w:rsidR="00542C31" w:rsidRPr="00981429" w:rsidRDefault="00542C31" w:rsidP="00AA544B">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tcPr>
          <w:p w14:paraId="056965ED" w14:textId="73CECFE9"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Specialist</w:t>
            </w:r>
          </w:p>
        </w:tc>
        <w:tc>
          <w:tcPr>
            <w:tcW w:w="2693" w:type="dxa"/>
            <w:tcBorders>
              <w:top w:val="single" w:sz="4" w:space="0" w:color="000000"/>
              <w:left w:val="single" w:sz="4" w:space="0" w:color="000000"/>
              <w:bottom w:val="single" w:sz="4" w:space="0" w:color="000000"/>
              <w:right w:val="single" w:sz="4" w:space="0" w:color="000000"/>
            </w:tcBorders>
          </w:tcPr>
          <w:p w14:paraId="3777FB75" w14:textId="084FA50E" w:rsidR="00907514" w:rsidRPr="00981429"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Postgraduate Qualifications</w:t>
            </w:r>
          </w:p>
        </w:tc>
        <w:tc>
          <w:tcPr>
            <w:tcW w:w="2692" w:type="dxa"/>
            <w:tcBorders>
              <w:top w:val="single" w:sz="4" w:space="0" w:color="000000"/>
              <w:left w:val="single" w:sz="4" w:space="0" w:color="000000"/>
              <w:bottom w:val="single" w:sz="4" w:space="0" w:color="000000"/>
              <w:right w:val="single" w:sz="4" w:space="0" w:color="000000"/>
            </w:tcBorders>
          </w:tcPr>
          <w:p w14:paraId="2189DD77" w14:textId="77777777"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Varies by specialty</w:t>
            </w:r>
          </w:p>
          <w:p w14:paraId="10F6807D" w14:textId="4101DED2"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i/>
              </w:rPr>
              <w:t>(GP - 130 hours every 3 years)</w:t>
            </w:r>
          </w:p>
        </w:tc>
        <w:tc>
          <w:tcPr>
            <w:tcW w:w="1670" w:type="dxa"/>
            <w:tcBorders>
              <w:top w:val="single" w:sz="4" w:space="0" w:color="000000"/>
              <w:left w:val="single" w:sz="4" w:space="0" w:color="000000"/>
              <w:bottom w:val="single" w:sz="4" w:space="0" w:color="000000"/>
              <w:right w:val="single" w:sz="4" w:space="0" w:color="000000"/>
            </w:tcBorders>
          </w:tcPr>
          <w:p w14:paraId="5BABEBBD" w14:textId="7FCDE7CA"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Varies by specialty</w:t>
            </w:r>
          </w:p>
        </w:tc>
        <w:tc>
          <w:tcPr>
            <w:tcW w:w="1466" w:type="dxa"/>
            <w:tcBorders>
              <w:top w:val="single" w:sz="4" w:space="0" w:color="000000"/>
              <w:left w:val="single" w:sz="4" w:space="0" w:color="000000"/>
              <w:bottom w:val="single" w:sz="4" w:space="0" w:color="000000"/>
              <w:right w:val="single" w:sz="4" w:space="0" w:color="000000"/>
            </w:tcBorders>
          </w:tcPr>
          <w:p w14:paraId="6D7F9191" w14:textId="194237DB" w:rsidR="00542C31" w:rsidRPr="00981429" w:rsidRDefault="00542C31" w:rsidP="00FF4C9E">
            <w:pPr>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lang w:val="en-US" w:bidi="en-US"/>
              </w:rPr>
            </w:pPr>
            <w:r w:rsidRPr="00981429">
              <w:rPr>
                <w:rFonts w:ascii="Calibri" w:hAnsi="Calibri" w:cs="Calibri"/>
                <w:sz w:val="22"/>
                <w:szCs w:val="22"/>
              </w:rPr>
              <w:t>Varies by specialty</w:t>
            </w:r>
          </w:p>
        </w:tc>
        <w:tc>
          <w:tcPr>
            <w:tcW w:w="1843" w:type="dxa"/>
            <w:tcBorders>
              <w:top w:val="single" w:sz="4" w:space="0" w:color="000000"/>
              <w:left w:val="single" w:sz="4" w:space="0" w:color="000000"/>
              <w:bottom w:val="single" w:sz="4" w:space="0" w:color="000000"/>
              <w:right w:val="single" w:sz="4" w:space="0" w:color="000000"/>
            </w:tcBorders>
          </w:tcPr>
          <w:p w14:paraId="520054B2" w14:textId="1C658F9F" w:rsidR="00542C31" w:rsidRPr="00981429" w:rsidRDefault="00542C31"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MBA, AHPRA, Medical Colleges</w:t>
            </w:r>
          </w:p>
        </w:tc>
      </w:tr>
      <w:tr w:rsidR="00542C31" w:rsidRPr="00981429" w14:paraId="04AB7392" w14:textId="77777777" w:rsidTr="00AA544B">
        <w:trPr>
          <w:trHeight w:val="284"/>
        </w:trPr>
        <w:tc>
          <w:tcPr>
            <w:cnfStyle w:val="001000000000" w:firstRow="0" w:lastRow="0" w:firstColumn="1" w:lastColumn="0" w:oddVBand="0" w:evenVBand="0" w:oddHBand="0" w:evenHBand="0" w:firstRowFirstColumn="0" w:firstRowLastColumn="0" w:lastRowFirstColumn="0" w:lastRowLastColumn="0"/>
            <w:tcW w:w="2178" w:type="dxa"/>
            <w:vMerge w:val="restart"/>
            <w:tcBorders>
              <w:top w:val="single" w:sz="4" w:space="0" w:color="000000"/>
              <w:left w:val="single" w:sz="4" w:space="0" w:color="000000"/>
              <w:right w:val="single" w:sz="4" w:space="0" w:color="000000"/>
            </w:tcBorders>
            <w:vAlign w:val="center"/>
            <w:hideMark/>
          </w:tcPr>
          <w:p w14:paraId="6F33D8B6" w14:textId="77777777" w:rsidR="000B4D58" w:rsidRPr="00981429" w:rsidRDefault="000B4D58" w:rsidP="00AA544B">
            <w:pPr>
              <w:pStyle w:val="TableText"/>
              <w:spacing w:before="120" w:after="120"/>
              <w:rPr>
                <w:rFonts w:ascii="Calibri" w:hAnsi="Calibri" w:cs="Calibri"/>
              </w:rPr>
            </w:pPr>
            <w:r w:rsidRPr="00981429">
              <w:rPr>
                <w:rFonts w:ascii="Calibri" w:hAnsi="Calibri" w:cs="Calibri"/>
              </w:rPr>
              <w:t>Nursing</w:t>
            </w:r>
          </w:p>
        </w:tc>
        <w:tc>
          <w:tcPr>
            <w:tcW w:w="1770" w:type="dxa"/>
            <w:tcBorders>
              <w:top w:val="single" w:sz="4" w:space="0" w:color="000000"/>
              <w:left w:val="single" w:sz="4" w:space="0" w:color="000000"/>
              <w:bottom w:val="single" w:sz="4" w:space="0" w:color="000000"/>
              <w:right w:val="single" w:sz="4" w:space="0" w:color="000000"/>
            </w:tcBorders>
            <w:hideMark/>
          </w:tcPr>
          <w:p w14:paraId="330DB7BA"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Enrolled Nurse</w:t>
            </w:r>
          </w:p>
        </w:tc>
        <w:tc>
          <w:tcPr>
            <w:tcW w:w="2693" w:type="dxa"/>
            <w:tcBorders>
              <w:top w:val="single" w:sz="4" w:space="0" w:color="000000"/>
              <w:left w:val="single" w:sz="4" w:space="0" w:color="000000"/>
              <w:bottom w:val="single" w:sz="4" w:space="0" w:color="000000"/>
              <w:right w:val="single" w:sz="4" w:space="0" w:color="000000"/>
            </w:tcBorders>
            <w:hideMark/>
          </w:tcPr>
          <w:p w14:paraId="304E2CEB" w14:textId="6B6D0888"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Diploma</w:t>
            </w:r>
          </w:p>
        </w:tc>
        <w:tc>
          <w:tcPr>
            <w:tcW w:w="2692" w:type="dxa"/>
            <w:tcBorders>
              <w:top w:val="single" w:sz="4" w:space="0" w:color="000000"/>
              <w:left w:val="single" w:sz="4" w:space="0" w:color="000000"/>
              <w:bottom w:val="single" w:sz="4" w:space="0" w:color="000000"/>
              <w:right w:val="single" w:sz="4" w:space="0" w:color="000000"/>
            </w:tcBorders>
            <w:hideMark/>
          </w:tcPr>
          <w:p w14:paraId="421DFEC0"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20 hours</w:t>
            </w:r>
          </w:p>
        </w:tc>
        <w:tc>
          <w:tcPr>
            <w:tcW w:w="1670" w:type="dxa"/>
            <w:tcBorders>
              <w:top w:val="single" w:sz="4" w:space="0" w:color="000000"/>
              <w:left w:val="single" w:sz="4" w:space="0" w:color="000000"/>
              <w:bottom w:val="single" w:sz="4" w:space="0" w:color="000000"/>
              <w:right w:val="single" w:sz="4" w:space="0" w:color="000000"/>
            </w:tcBorders>
            <w:hideMark/>
          </w:tcPr>
          <w:p w14:paraId="13C2DB40"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hideMark/>
          </w:tcPr>
          <w:p w14:paraId="3561F560"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843" w:type="dxa"/>
            <w:tcBorders>
              <w:top w:val="single" w:sz="4" w:space="0" w:color="000000"/>
              <w:left w:val="single" w:sz="4" w:space="0" w:color="000000"/>
              <w:bottom w:val="single" w:sz="4" w:space="0" w:color="000000"/>
              <w:right w:val="single" w:sz="4" w:space="0" w:color="000000"/>
            </w:tcBorders>
            <w:hideMark/>
          </w:tcPr>
          <w:p w14:paraId="0A0F3686"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NMB, AHPRA</w:t>
            </w:r>
          </w:p>
        </w:tc>
      </w:tr>
      <w:tr w:rsidR="00542C31" w:rsidRPr="00981429" w14:paraId="60E47164" w14:textId="77777777" w:rsidTr="00FF4C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right w:val="single" w:sz="4" w:space="0" w:color="000000"/>
            </w:tcBorders>
            <w:hideMark/>
          </w:tcPr>
          <w:p w14:paraId="407D670E" w14:textId="77777777" w:rsidR="000B4D58" w:rsidRPr="00981429" w:rsidRDefault="000B4D58" w:rsidP="00FF4C9E">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right w:val="single" w:sz="4" w:space="0" w:color="000000"/>
            </w:tcBorders>
            <w:hideMark/>
          </w:tcPr>
          <w:p w14:paraId="25E754B6" w14:textId="656CCE46" w:rsidR="00907514" w:rsidRPr="00981429"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Registered Nurse</w:t>
            </w:r>
          </w:p>
        </w:tc>
        <w:tc>
          <w:tcPr>
            <w:tcW w:w="2693" w:type="dxa"/>
            <w:tcBorders>
              <w:top w:val="single" w:sz="4" w:space="0" w:color="000000"/>
              <w:left w:val="single" w:sz="4" w:space="0" w:color="000000"/>
              <w:right w:val="single" w:sz="4" w:space="0" w:color="000000"/>
            </w:tcBorders>
            <w:hideMark/>
          </w:tcPr>
          <w:p w14:paraId="36A98EAD"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Undergraduate Degree</w:t>
            </w:r>
          </w:p>
        </w:tc>
        <w:tc>
          <w:tcPr>
            <w:tcW w:w="2692" w:type="dxa"/>
            <w:tcBorders>
              <w:top w:val="single" w:sz="4" w:space="0" w:color="000000"/>
              <w:left w:val="single" w:sz="4" w:space="0" w:color="000000"/>
              <w:right w:val="single" w:sz="4" w:space="0" w:color="000000"/>
            </w:tcBorders>
            <w:hideMark/>
          </w:tcPr>
          <w:p w14:paraId="21D36468"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20 hours</w:t>
            </w:r>
          </w:p>
        </w:tc>
        <w:tc>
          <w:tcPr>
            <w:tcW w:w="1670" w:type="dxa"/>
            <w:tcBorders>
              <w:top w:val="single" w:sz="4" w:space="0" w:color="000000"/>
              <w:left w:val="single" w:sz="4" w:space="0" w:color="000000"/>
              <w:right w:val="single" w:sz="4" w:space="0" w:color="000000"/>
            </w:tcBorders>
            <w:hideMark/>
          </w:tcPr>
          <w:p w14:paraId="45BFB04A"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right w:val="single" w:sz="4" w:space="0" w:color="000000"/>
            </w:tcBorders>
            <w:hideMark/>
          </w:tcPr>
          <w:p w14:paraId="65DADDCC"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843" w:type="dxa"/>
            <w:tcBorders>
              <w:top w:val="single" w:sz="4" w:space="0" w:color="000000"/>
              <w:left w:val="single" w:sz="4" w:space="0" w:color="000000"/>
              <w:right w:val="single" w:sz="4" w:space="0" w:color="000000"/>
            </w:tcBorders>
            <w:hideMark/>
          </w:tcPr>
          <w:p w14:paraId="187BCFED"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NMB, AHPRA</w:t>
            </w:r>
          </w:p>
        </w:tc>
      </w:tr>
      <w:tr w:rsidR="00542C31" w:rsidRPr="00981429" w14:paraId="1ABE828E" w14:textId="77777777" w:rsidTr="00FF4C9E">
        <w:trPr>
          <w:trHeight w:val="28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left w:val="single" w:sz="4" w:space="0" w:color="000000"/>
              <w:right w:val="single" w:sz="4" w:space="0" w:color="000000"/>
            </w:tcBorders>
            <w:hideMark/>
          </w:tcPr>
          <w:p w14:paraId="36DEEF4E" w14:textId="77777777" w:rsidR="000B4D58" w:rsidRPr="00981429" w:rsidRDefault="000B4D58" w:rsidP="00FF4C9E">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hideMark/>
          </w:tcPr>
          <w:p w14:paraId="218F6558" w14:textId="30F4790D"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Registered Midwife</w:t>
            </w:r>
          </w:p>
        </w:tc>
        <w:tc>
          <w:tcPr>
            <w:tcW w:w="2693" w:type="dxa"/>
            <w:tcBorders>
              <w:top w:val="single" w:sz="4" w:space="0" w:color="000000"/>
              <w:left w:val="single" w:sz="4" w:space="0" w:color="000000"/>
              <w:bottom w:val="single" w:sz="4" w:space="0" w:color="000000"/>
              <w:right w:val="single" w:sz="4" w:space="0" w:color="000000"/>
            </w:tcBorders>
            <w:hideMark/>
          </w:tcPr>
          <w:p w14:paraId="152FAAED"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Undergraduate Degree</w:t>
            </w:r>
          </w:p>
        </w:tc>
        <w:tc>
          <w:tcPr>
            <w:tcW w:w="2692" w:type="dxa"/>
            <w:tcBorders>
              <w:top w:val="single" w:sz="4" w:space="0" w:color="000000"/>
              <w:left w:val="single" w:sz="4" w:space="0" w:color="000000"/>
              <w:bottom w:val="single" w:sz="4" w:space="0" w:color="000000"/>
              <w:right w:val="single" w:sz="4" w:space="0" w:color="000000"/>
            </w:tcBorders>
            <w:hideMark/>
          </w:tcPr>
          <w:p w14:paraId="60BD0449"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20 hours</w:t>
            </w:r>
          </w:p>
        </w:tc>
        <w:tc>
          <w:tcPr>
            <w:tcW w:w="1670" w:type="dxa"/>
            <w:tcBorders>
              <w:top w:val="single" w:sz="4" w:space="0" w:color="000000"/>
              <w:left w:val="single" w:sz="4" w:space="0" w:color="000000"/>
              <w:bottom w:val="single" w:sz="4" w:space="0" w:color="000000"/>
              <w:right w:val="single" w:sz="4" w:space="0" w:color="000000"/>
            </w:tcBorders>
            <w:hideMark/>
          </w:tcPr>
          <w:p w14:paraId="4E5A5B94"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hideMark/>
          </w:tcPr>
          <w:p w14:paraId="7B782EA7"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No*</w:t>
            </w:r>
          </w:p>
        </w:tc>
        <w:tc>
          <w:tcPr>
            <w:tcW w:w="1843" w:type="dxa"/>
            <w:tcBorders>
              <w:top w:val="single" w:sz="4" w:space="0" w:color="000000"/>
              <w:left w:val="single" w:sz="4" w:space="0" w:color="000000"/>
              <w:bottom w:val="single" w:sz="4" w:space="0" w:color="000000"/>
              <w:right w:val="single" w:sz="4" w:space="0" w:color="000000"/>
            </w:tcBorders>
            <w:hideMark/>
          </w:tcPr>
          <w:p w14:paraId="4CA2C077"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NMB, AHPRA</w:t>
            </w:r>
          </w:p>
        </w:tc>
      </w:tr>
      <w:tr w:rsidR="00542C31" w:rsidRPr="00981429" w14:paraId="4EEC9D25" w14:textId="77777777" w:rsidTr="00FF4C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right w:val="single" w:sz="4" w:space="0" w:color="000000"/>
            </w:tcBorders>
            <w:hideMark/>
          </w:tcPr>
          <w:p w14:paraId="19A33597" w14:textId="77777777" w:rsidR="000B4D58" w:rsidRPr="00981429" w:rsidRDefault="000B4D58" w:rsidP="00FF4C9E">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hideMark/>
          </w:tcPr>
          <w:p w14:paraId="254B9795"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Registered Nurse &amp; Midwife</w:t>
            </w:r>
          </w:p>
        </w:tc>
        <w:tc>
          <w:tcPr>
            <w:tcW w:w="2693" w:type="dxa"/>
            <w:tcBorders>
              <w:top w:val="single" w:sz="4" w:space="0" w:color="000000"/>
              <w:left w:val="single" w:sz="4" w:space="0" w:color="000000"/>
              <w:bottom w:val="single" w:sz="4" w:space="0" w:color="000000"/>
              <w:right w:val="single" w:sz="4" w:space="0" w:color="000000"/>
            </w:tcBorders>
            <w:hideMark/>
          </w:tcPr>
          <w:p w14:paraId="6002EBAB"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Undergraduate Degree</w:t>
            </w:r>
          </w:p>
        </w:tc>
        <w:tc>
          <w:tcPr>
            <w:tcW w:w="2692" w:type="dxa"/>
            <w:tcBorders>
              <w:top w:val="single" w:sz="4" w:space="0" w:color="000000"/>
              <w:left w:val="single" w:sz="4" w:space="0" w:color="000000"/>
              <w:bottom w:val="single" w:sz="4" w:space="0" w:color="000000"/>
              <w:right w:val="single" w:sz="4" w:space="0" w:color="000000"/>
            </w:tcBorders>
            <w:hideMark/>
          </w:tcPr>
          <w:p w14:paraId="6B17F654"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20 hours Nurse</w:t>
            </w:r>
          </w:p>
          <w:p w14:paraId="1151F459"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20 hours Midwife</w:t>
            </w:r>
          </w:p>
        </w:tc>
        <w:tc>
          <w:tcPr>
            <w:tcW w:w="1670" w:type="dxa"/>
            <w:tcBorders>
              <w:top w:val="single" w:sz="4" w:space="0" w:color="000000"/>
              <w:left w:val="single" w:sz="4" w:space="0" w:color="000000"/>
              <w:bottom w:val="single" w:sz="4" w:space="0" w:color="000000"/>
              <w:right w:val="single" w:sz="4" w:space="0" w:color="000000"/>
            </w:tcBorders>
            <w:hideMark/>
          </w:tcPr>
          <w:p w14:paraId="1017A951"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p w14:paraId="76C737A1"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466" w:type="dxa"/>
            <w:tcBorders>
              <w:top w:val="single" w:sz="4" w:space="0" w:color="000000"/>
              <w:left w:val="single" w:sz="4" w:space="0" w:color="000000"/>
              <w:bottom w:val="single" w:sz="4" w:space="0" w:color="000000"/>
              <w:right w:val="single" w:sz="4" w:space="0" w:color="000000"/>
            </w:tcBorders>
            <w:hideMark/>
          </w:tcPr>
          <w:p w14:paraId="53AE05F6"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p w14:paraId="56278C8D"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No*</w:t>
            </w:r>
          </w:p>
        </w:tc>
        <w:tc>
          <w:tcPr>
            <w:tcW w:w="1843" w:type="dxa"/>
            <w:tcBorders>
              <w:top w:val="single" w:sz="4" w:space="0" w:color="000000"/>
              <w:left w:val="single" w:sz="4" w:space="0" w:color="000000"/>
              <w:bottom w:val="single" w:sz="4" w:space="0" w:color="000000"/>
              <w:right w:val="single" w:sz="4" w:space="0" w:color="000000"/>
            </w:tcBorders>
            <w:hideMark/>
          </w:tcPr>
          <w:p w14:paraId="4647E36D"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NMB, AHPRA</w:t>
            </w:r>
          </w:p>
        </w:tc>
      </w:tr>
      <w:tr w:rsidR="00542C31" w:rsidRPr="00981429" w14:paraId="4350C203" w14:textId="77777777" w:rsidTr="00FF4C9E">
        <w:trPr>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right w:val="single" w:sz="4" w:space="0" w:color="000000"/>
            </w:tcBorders>
            <w:hideMark/>
          </w:tcPr>
          <w:p w14:paraId="66557865" w14:textId="77777777" w:rsidR="000B4D58" w:rsidRPr="00981429" w:rsidRDefault="000B4D58" w:rsidP="00FF4C9E">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hideMark/>
          </w:tcPr>
          <w:p w14:paraId="77F8A05E" w14:textId="41D7DB30" w:rsidR="00907514" w:rsidRPr="00981429"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Nurse Practitioner</w:t>
            </w:r>
          </w:p>
        </w:tc>
        <w:tc>
          <w:tcPr>
            <w:tcW w:w="2693" w:type="dxa"/>
            <w:tcBorders>
              <w:top w:val="single" w:sz="4" w:space="0" w:color="000000"/>
              <w:left w:val="single" w:sz="4" w:space="0" w:color="000000"/>
              <w:bottom w:val="single" w:sz="4" w:space="0" w:color="000000"/>
              <w:right w:val="single" w:sz="4" w:space="0" w:color="000000"/>
            </w:tcBorders>
            <w:hideMark/>
          </w:tcPr>
          <w:p w14:paraId="182D22A6"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Postgraduate Qualifications</w:t>
            </w:r>
          </w:p>
        </w:tc>
        <w:tc>
          <w:tcPr>
            <w:tcW w:w="2692" w:type="dxa"/>
            <w:tcBorders>
              <w:top w:val="single" w:sz="4" w:space="0" w:color="000000"/>
              <w:left w:val="single" w:sz="4" w:space="0" w:color="000000"/>
              <w:bottom w:val="single" w:sz="4" w:space="0" w:color="000000"/>
              <w:right w:val="single" w:sz="4" w:space="0" w:color="000000"/>
            </w:tcBorders>
            <w:hideMark/>
          </w:tcPr>
          <w:p w14:paraId="1696EE62"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30 hours</w:t>
            </w:r>
          </w:p>
        </w:tc>
        <w:tc>
          <w:tcPr>
            <w:tcW w:w="1670" w:type="dxa"/>
            <w:tcBorders>
              <w:top w:val="single" w:sz="4" w:space="0" w:color="000000"/>
              <w:left w:val="single" w:sz="4" w:space="0" w:color="000000"/>
              <w:bottom w:val="single" w:sz="4" w:space="0" w:color="000000"/>
              <w:right w:val="single" w:sz="4" w:space="0" w:color="000000"/>
            </w:tcBorders>
            <w:hideMark/>
          </w:tcPr>
          <w:p w14:paraId="3743E24B"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 xml:space="preserve">Yes </w:t>
            </w:r>
          </w:p>
          <w:p w14:paraId="424D3608"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981429">
              <w:rPr>
                <w:rFonts w:ascii="Calibri" w:hAnsi="Calibri" w:cs="Calibri"/>
                <w:i/>
              </w:rPr>
              <w:t>(for 10 hours)</w:t>
            </w:r>
          </w:p>
        </w:tc>
        <w:tc>
          <w:tcPr>
            <w:tcW w:w="1466" w:type="dxa"/>
            <w:tcBorders>
              <w:top w:val="single" w:sz="4" w:space="0" w:color="000000"/>
              <w:left w:val="single" w:sz="4" w:space="0" w:color="000000"/>
              <w:bottom w:val="single" w:sz="4" w:space="0" w:color="000000"/>
              <w:right w:val="single" w:sz="4" w:space="0" w:color="000000"/>
            </w:tcBorders>
            <w:hideMark/>
          </w:tcPr>
          <w:p w14:paraId="271EA221"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 xml:space="preserve">Yes </w:t>
            </w:r>
          </w:p>
          <w:p w14:paraId="5D3EA1EE"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981429">
              <w:rPr>
                <w:rFonts w:ascii="Calibri" w:hAnsi="Calibri" w:cs="Calibri"/>
                <w:i/>
              </w:rPr>
              <w:t>(for 10 hours)</w:t>
            </w:r>
          </w:p>
        </w:tc>
        <w:tc>
          <w:tcPr>
            <w:tcW w:w="1843" w:type="dxa"/>
            <w:tcBorders>
              <w:top w:val="single" w:sz="4" w:space="0" w:color="000000"/>
              <w:left w:val="single" w:sz="4" w:space="0" w:color="000000"/>
              <w:bottom w:val="single" w:sz="4" w:space="0" w:color="000000"/>
              <w:right w:val="single" w:sz="4" w:space="0" w:color="000000"/>
            </w:tcBorders>
            <w:hideMark/>
          </w:tcPr>
          <w:p w14:paraId="46D70E6A" w14:textId="77777777" w:rsidR="000B4D58" w:rsidRPr="00981429" w:rsidRDefault="000B4D58"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81429">
              <w:rPr>
                <w:rFonts w:ascii="Calibri" w:hAnsi="Calibri" w:cs="Calibri"/>
              </w:rPr>
              <w:t>NMB, AHPRA</w:t>
            </w:r>
          </w:p>
        </w:tc>
      </w:tr>
      <w:tr w:rsidR="00542C31" w:rsidRPr="00981429" w14:paraId="1E325658" w14:textId="77777777" w:rsidTr="00FF4C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bottom w:val="single" w:sz="4" w:space="0" w:color="000000"/>
              <w:right w:val="single" w:sz="4" w:space="0" w:color="000000"/>
            </w:tcBorders>
            <w:hideMark/>
          </w:tcPr>
          <w:p w14:paraId="0C2FCE33" w14:textId="77777777" w:rsidR="000B4D58" w:rsidRPr="00981429" w:rsidRDefault="000B4D58" w:rsidP="00FF4C9E">
            <w:pPr>
              <w:spacing w:before="120" w:after="120"/>
              <w:rPr>
                <w:rFonts w:ascii="Calibri" w:eastAsiaTheme="minorEastAsia" w:hAnsi="Calibri" w:cs="Calibri"/>
                <w:sz w:val="22"/>
                <w:szCs w:val="22"/>
                <w:lang w:val="en-US" w:bidi="en-US"/>
              </w:rPr>
            </w:pPr>
          </w:p>
        </w:tc>
        <w:tc>
          <w:tcPr>
            <w:tcW w:w="1770" w:type="dxa"/>
            <w:tcBorders>
              <w:top w:val="single" w:sz="4" w:space="0" w:color="000000"/>
              <w:left w:val="single" w:sz="4" w:space="0" w:color="000000"/>
              <w:bottom w:val="single" w:sz="4" w:space="0" w:color="000000"/>
              <w:right w:val="single" w:sz="4" w:space="0" w:color="000000"/>
            </w:tcBorders>
            <w:hideMark/>
          </w:tcPr>
          <w:p w14:paraId="21063D97" w14:textId="036950CB" w:rsidR="00907514" w:rsidRPr="00981429"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Special Endorsements</w:t>
            </w:r>
          </w:p>
        </w:tc>
        <w:tc>
          <w:tcPr>
            <w:tcW w:w="2693" w:type="dxa"/>
            <w:tcBorders>
              <w:top w:val="single" w:sz="4" w:space="0" w:color="000000"/>
              <w:left w:val="single" w:sz="4" w:space="0" w:color="000000"/>
              <w:bottom w:val="single" w:sz="4" w:space="0" w:color="000000"/>
              <w:right w:val="single" w:sz="4" w:space="0" w:color="000000"/>
            </w:tcBorders>
            <w:hideMark/>
          </w:tcPr>
          <w:p w14:paraId="07759324"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Postgraduate Qualifications</w:t>
            </w:r>
          </w:p>
        </w:tc>
        <w:tc>
          <w:tcPr>
            <w:tcW w:w="2692" w:type="dxa"/>
            <w:tcBorders>
              <w:top w:val="single" w:sz="4" w:space="0" w:color="000000"/>
              <w:left w:val="single" w:sz="4" w:space="0" w:color="000000"/>
              <w:bottom w:val="single" w:sz="4" w:space="0" w:color="000000"/>
              <w:right w:val="single" w:sz="4" w:space="0" w:color="000000"/>
            </w:tcBorders>
            <w:hideMark/>
          </w:tcPr>
          <w:p w14:paraId="449A71EB"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+ 10 hours per endorsement</w:t>
            </w:r>
          </w:p>
        </w:tc>
        <w:tc>
          <w:tcPr>
            <w:tcW w:w="1670" w:type="dxa"/>
            <w:tcBorders>
              <w:top w:val="single" w:sz="4" w:space="0" w:color="000000"/>
              <w:left w:val="single" w:sz="4" w:space="0" w:color="000000"/>
              <w:bottom w:val="single" w:sz="4" w:space="0" w:color="000000"/>
              <w:right w:val="single" w:sz="4" w:space="0" w:color="000000"/>
            </w:tcBorders>
            <w:hideMark/>
          </w:tcPr>
          <w:p w14:paraId="741113CB"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466" w:type="dxa"/>
            <w:tcBorders>
              <w:top w:val="single" w:sz="4" w:space="0" w:color="000000"/>
              <w:left w:val="single" w:sz="4" w:space="0" w:color="000000"/>
              <w:bottom w:val="single" w:sz="4" w:space="0" w:color="000000"/>
              <w:right w:val="single" w:sz="4" w:space="0" w:color="000000"/>
            </w:tcBorders>
            <w:hideMark/>
          </w:tcPr>
          <w:p w14:paraId="4E314144"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Yes</w:t>
            </w:r>
          </w:p>
        </w:tc>
        <w:tc>
          <w:tcPr>
            <w:tcW w:w="1843" w:type="dxa"/>
            <w:tcBorders>
              <w:top w:val="single" w:sz="4" w:space="0" w:color="000000"/>
              <w:left w:val="single" w:sz="4" w:space="0" w:color="000000"/>
              <w:bottom w:val="single" w:sz="4" w:space="0" w:color="000000"/>
              <w:right w:val="single" w:sz="4" w:space="0" w:color="000000"/>
            </w:tcBorders>
            <w:hideMark/>
          </w:tcPr>
          <w:p w14:paraId="52A1A48B" w14:textId="77777777" w:rsidR="000B4D58" w:rsidRPr="00981429" w:rsidRDefault="000B4D58"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81429">
              <w:rPr>
                <w:rFonts w:ascii="Calibri" w:hAnsi="Calibri" w:cs="Calibri"/>
              </w:rPr>
              <w:t>NMB, AHPRA</w:t>
            </w:r>
          </w:p>
        </w:tc>
      </w:tr>
    </w:tbl>
    <w:p w14:paraId="157C2865" w14:textId="3A638639" w:rsidR="00860F4E" w:rsidRDefault="00860F4E" w:rsidP="00860F4E">
      <w:pPr>
        <w:pStyle w:val="BodyText"/>
      </w:pPr>
    </w:p>
    <w:p w14:paraId="17211433" w14:textId="412A6977" w:rsidR="0030248D" w:rsidRDefault="0030248D" w:rsidP="00860F4E">
      <w:pPr>
        <w:pStyle w:val="BodyText"/>
      </w:pPr>
    </w:p>
    <w:p w14:paraId="131CE216" w14:textId="76489213" w:rsidR="0030248D" w:rsidRDefault="0030248D">
      <w:r>
        <w:br w:type="page"/>
      </w:r>
    </w:p>
    <w:p w14:paraId="6435A239" w14:textId="73AA6906" w:rsidR="002308E7" w:rsidRPr="00836039" w:rsidRDefault="002308E7" w:rsidP="002308E7">
      <w:pPr>
        <w:pStyle w:val="Heading1"/>
        <w:spacing w:after="200"/>
        <w:rPr>
          <w:rFonts w:eastAsiaTheme="minorHAnsi"/>
          <w:color w:val="215868" w:themeColor="accent5" w:themeShade="80"/>
          <w:sz w:val="28"/>
        </w:rPr>
      </w:pPr>
      <w:bookmarkStart w:id="70" w:name="_APPENDIX_6_–"/>
      <w:bookmarkStart w:id="71" w:name="_Toc125379721"/>
      <w:bookmarkEnd w:id="70"/>
      <w:r w:rsidRPr="00836039">
        <w:rPr>
          <w:rFonts w:eastAsiaTheme="minorHAnsi"/>
          <w:color w:val="215868" w:themeColor="accent5" w:themeShade="80"/>
          <w:sz w:val="28"/>
        </w:rPr>
        <w:lastRenderedPageBreak/>
        <w:t xml:space="preserve">APPENDIX </w:t>
      </w:r>
      <w:r>
        <w:rPr>
          <w:rFonts w:eastAsiaTheme="minorHAnsi"/>
          <w:color w:val="215868" w:themeColor="accent5" w:themeShade="80"/>
          <w:sz w:val="28"/>
        </w:rPr>
        <w:t>6 – COMPARISONS OF OPTION</w:t>
      </w:r>
      <w:r w:rsidR="00705A58">
        <w:rPr>
          <w:rFonts w:eastAsiaTheme="minorHAnsi"/>
          <w:color w:val="215868" w:themeColor="accent5" w:themeShade="80"/>
          <w:sz w:val="28"/>
        </w:rPr>
        <w:t>S</w:t>
      </w:r>
      <w:r>
        <w:rPr>
          <w:rFonts w:eastAsiaTheme="minorHAnsi"/>
          <w:color w:val="215868" w:themeColor="accent5" w:themeShade="80"/>
          <w:sz w:val="28"/>
        </w:rPr>
        <w:t xml:space="preserve"> A</w:t>
      </w:r>
      <w:r w:rsidR="00705A58">
        <w:rPr>
          <w:rFonts w:eastAsiaTheme="minorHAnsi"/>
          <w:color w:val="215868" w:themeColor="accent5" w:themeShade="80"/>
          <w:sz w:val="28"/>
        </w:rPr>
        <w:t xml:space="preserve"> AND</w:t>
      </w:r>
      <w:r>
        <w:rPr>
          <w:rFonts w:eastAsiaTheme="minorHAnsi"/>
          <w:color w:val="215868" w:themeColor="accent5" w:themeShade="80"/>
          <w:sz w:val="28"/>
        </w:rPr>
        <w:t xml:space="preserve"> B</w:t>
      </w:r>
      <w:bookmarkEnd w:id="71"/>
      <w:r>
        <w:rPr>
          <w:rFonts w:eastAsiaTheme="minorHAnsi"/>
          <w:color w:val="215868" w:themeColor="accent5" w:themeShade="80"/>
          <w:sz w:val="28"/>
        </w:rPr>
        <w:t xml:space="preserve"> </w:t>
      </w:r>
    </w:p>
    <w:tbl>
      <w:tblPr>
        <w:tblStyle w:val="GridTable5Dark-Accent5"/>
        <w:tblW w:w="0" w:type="auto"/>
        <w:tblLook w:val="04A0" w:firstRow="1" w:lastRow="0" w:firstColumn="1" w:lastColumn="0" w:noHBand="0" w:noVBand="1"/>
      </w:tblPr>
      <w:tblGrid>
        <w:gridCol w:w="2689"/>
        <w:gridCol w:w="4110"/>
        <w:gridCol w:w="3119"/>
        <w:gridCol w:w="4252"/>
      </w:tblGrid>
      <w:tr w:rsidR="0030248D" w:rsidRPr="004138D4" w14:paraId="59F4F8C8" w14:textId="77777777" w:rsidTr="0079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themeColor="text1"/>
              <w:left w:val="single" w:sz="4" w:space="0" w:color="000000" w:themeColor="text1"/>
              <w:bottom w:val="single" w:sz="4" w:space="0" w:color="000000"/>
              <w:right w:val="single" w:sz="4" w:space="0" w:color="000000"/>
            </w:tcBorders>
          </w:tcPr>
          <w:p w14:paraId="5E6CE96C" w14:textId="1B0AEF67" w:rsidR="0030248D" w:rsidRPr="004138D4" w:rsidRDefault="00796143" w:rsidP="00FF4C9E">
            <w:pPr>
              <w:pStyle w:val="TableText"/>
              <w:spacing w:before="120" w:after="120"/>
              <w:rPr>
                <w:rFonts w:ascii="Calibri" w:eastAsiaTheme="minorHAnsi" w:hAnsi="Calibri" w:cs="Calibri"/>
                <w:b w:val="0"/>
              </w:rPr>
            </w:pPr>
            <w:r w:rsidRPr="00796143">
              <w:rPr>
                <w:rFonts w:ascii="Calibri" w:eastAsiaTheme="minorHAnsi" w:hAnsi="Calibri" w:cs="Calibri"/>
              </w:rPr>
              <w:t>Issue</w:t>
            </w:r>
          </w:p>
        </w:tc>
        <w:tc>
          <w:tcPr>
            <w:tcW w:w="4110" w:type="dxa"/>
            <w:tcBorders>
              <w:top w:val="single" w:sz="4" w:space="0" w:color="000000"/>
              <w:left w:val="single" w:sz="4" w:space="0" w:color="000000"/>
              <w:bottom w:val="single" w:sz="4" w:space="0" w:color="000000"/>
              <w:right w:val="single" w:sz="4" w:space="0" w:color="000000"/>
            </w:tcBorders>
          </w:tcPr>
          <w:p w14:paraId="26576221" w14:textId="7270719A" w:rsidR="0030248D" w:rsidRPr="004138D4" w:rsidRDefault="0030248D"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b w:val="0"/>
              </w:rPr>
            </w:pPr>
            <w:r w:rsidRPr="004138D4">
              <w:rPr>
                <w:rFonts w:ascii="Calibri" w:eastAsiaTheme="minorHAnsi" w:hAnsi="Calibri" w:cs="Calibri"/>
              </w:rPr>
              <w:t>Current</w:t>
            </w:r>
          </w:p>
        </w:tc>
        <w:tc>
          <w:tcPr>
            <w:tcW w:w="3119" w:type="dxa"/>
            <w:tcBorders>
              <w:top w:val="single" w:sz="4" w:space="0" w:color="000000"/>
              <w:left w:val="single" w:sz="4" w:space="0" w:color="000000"/>
              <w:bottom w:val="single" w:sz="4" w:space="0" w:color="000000"/>
              <w:right w:val="single" w:sz="4" w:space="0" w:color="000000"/>
            </w:tcBorders>
            <w:hideMark/>
          </w:tcPr>
          <w:p w14:paraId="015C4A1C" w14:textId="4CF70AD1" w:rsidR="0030248D" w:rsidRPr="004138D4" w:rsidRDefault="0030248D"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b w:val="0"/>
              </w:rPr>
            </w:pPr>
            <w:r w:rsidRPr="004138D4">
              <w:rPr>
                <w:rFonts w:ascii="Calibri" w:eastAsiaTheme="minorHAnsi" w:hAnsi="Calibri" w:cs="Calibri"/>
              </w:rPr>
              <w:t>Option B</w:t>
            </w:r>
            <w:r w:rsidR="00705A58">
              <w:rPr>
                <w:rFonts w:ascii="Calibri" w:eastAsiaTheme="minorHAnsi" w:hAnsi="Calibri" w:cs="Calibri"/>
              </w:rPr>
              <w:t xml:space="preserve"> (Part 1)</w:t>
            </w:r>
          </w:p>
        </w:tc>
        <w:tc>
          <w:tcPr>
            <w:tcW w:w="4252" w:type="dxa"/>
            <w:tcBorders>
              <w:top w:val="single" w:sz="4" w:space="0" w:color="000000"/>
              <w:left w:val="single" w:sz="4" w:space="0" w:color="000000"/>
              <w:bottom w:val="single" w:sz="4" w:space="0" w:color="000000"/>
              <w:right w:val="single" w:sz="4" w:space="0" w:color="000000"/>
            </w:tcBorders>
          </w:tcPr>
          <w:p w14:paraId="4C93B78A" w14:textId="6EA6607B" w:rsidR="0030248D" w:rsidRPr="004138D4" w:rsidRDefault="0030248D" w:rsidP="00FF4C9E">
            <w:pPr>
              <w:pStyle w:val="TableText"/>
              <w:spacing w:before="120"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rPr>
            </w:pPr>
            <w:r>
              <w:rPr>
                <w:rFonts w:ascii="Calibri" w:eastAsiaTheme="minorHAnsi" w:hAnsi="Calibri" w:cs="Calibri"/>
              </w:rPr>
              <w:t>Option B</w:t>
            </w:r>
            <w:r w:rsidR="00FF4C9E">
              <w:rPr>
                <w:rFonts w:ascii="Calibri" w:eastAsiaTheme="minorHAnsi" w:hAnsi="Calibri" w:cs="Calibri"/>
              </w:rPr>
              <w:t xml:space="preserve"> </w:t>
            </w:r>
            <w:r w:rsidR="00705A58">
              <w:rPr>
                <w:rFonts w:ascii="Calibri" w:eastAsiaTheme="minorHAnsi" w:hAnsi="Calibri" w:cs="Calibri"/>
              </w:rPr>
              <w:t>(Part 2)</w:t>
            </w:r>
          </w:p>
        </w:tc>
      </w:tr>
      <w:tr w:rsidR="0030248D" w:rsidRPr="004138D4" w14:paraId="648889B9"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000000"/>
              <w:left w:val="single" w:sz="4" w:space="0" w:color="000000"/>
              <w:right w:val="single" w:sz="4" w:space="0" w:color="000000"/>
            </w:tcBorders>
            <w:vAlign w:val="center"/>
            <w:hideMark/>
          </w:tcPr>
          <w:p w14:paraId="25F8F92F" w14:textId="77777777" w:rsidR="0030248D" w:rsidRPr="004138D4" w:rsidRDefault="0030248D" w:rsidP="00FF4C9E">
            <w:pPr>
              <w:pStyle w:val="TableText"/>
              <w:spacing w:before="120" w:after="120"/>
              <w:rPr>
                <w:rFonts w:ascii="Calibri" w:eastAsiaTheme="minorHAnsi" w:hAnsi="Calibri" w:cs="Calibri"/>
              </w:rPr>
            </w:pPr>
            <w:r w:rsidRPr="004138D4">
              <w:rPr>
                <w:rFonts w:ascii="Calibri" w:eastAsiaTheme="minorHAnsi" w:hAnsi="Calibri" w:cs="Calibri"/>
              </w:rPr>
              <w:t>Real Estate Industry</w:t>
            </w:r>
          </w:p>
          <w:p w14:paraId="5B7C4276" w14:textId="77777777" w:rsidR="0030248D" w:rsidRPr="004138D4" w:rsidRDefault="0030248D" w:rsidP="00FF4C9E">
            <w:pPr>
              <w:pStyle w:val="TableText"/>
              <w:spacing w:before="120" w:after="120"/>
              <w:rPr>
                <w:rFonts w:ascii="Calibri" w:eastAsiaTheme="minorHAnsi" w:hAnsi="Calibri" w:cs="Calibri"/>
                <w:i/>
              </w:rPr>
            </w:pPr>
            <w:r w:rsidRPr="004138D4">
              <w:rPr>
                <w:rFonts w:ascii="Calibri" w:eastAsiaTheme="minorHAnsi" w:hAnsi="Calibri" w:cs="Calibri"/>
                <w:i/>
              </w:rPr>
              <w:t>Includes Agents and Sales Representatives (residential and commercial)</w:t>
            </w:r>
          </w:p>
        </w:tc>
        <w:tc>
          <w:tcPr>
            <w:tcW w:w="4110" w:type="dxa"/>
            <w:tcBorders>
              <w:top w:val="single" w:sz="4" w:space="0" w:color="000000"/>
              <w:left w:val="single" w:sz="4" w:space="0" w:color="000000"/>
              <w:bottom w:val="single" w:sz="4" w:space="0" w:color="000000"/>
              <w:right w:val="single" w:sz="4" w:space="0" w:color="000000"/>
            </w:tcBorders>
            <w:hideMark/>
          </w:tcPr>
          <w:p w14:paraId="490E8029"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10 points</w:t>
            </w:r>
          </w:p>
          <w:p w14:paraId="609F8A3D" w14:textId="48F2A595"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Government funded (Manda</w:t>
            </w:r>
            <w:r w:rsidR="00FF4C9E">
              <w:rPr>
                <w:rFonts w:ascii="Calibri" w:eastAsiaTheme="minorHAnsi" w:hAnsi="Calibri" w:cs="Calibri"/>
              </w:rPr>
              <w:t>tory component only – 3 points)</w:t>
            </w:r>
          </w:p>
        </w:tc>
        <w:tc>
          <w:tcPr>
            <w:tcW w:w="3119" w:type="dxa"/>
            <w:tcBorders>
              <w:top w:val="single" w:sz="4" w:space="0" w:color="000000"/>
              <w:left w:val="single" w:sz="4" w:space="0" w:color="000000"/>
              <w:bottom w:val="single" w:sz="4" w:space="0" w:color="000000"/>
              <w:right w:val="single" w:sz="4" w:space="0" w:color="000000"/>
            </w:tcBorders>
            <w:hideMark/>
          </w:tcPr>
          <w:p w14:paraId="63873CEB"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10 points</w:t>
            </w:r>
          </w:p>
          <w:p w14:paraId="31E1C9DF" w14:textId="1D17713F" w:rsidR="0030248D" w:rsidRPr="004138D4"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Pr>
                <w:rFonts w:ascii="Calibri" w:eastAsiaTheme="minorHAnsi" w:hAnsi="Calibri" w:cs="Calibri"/>
              </w:rPr>
              <w:t>Self-funded elective points</w:t>
            </w:r>
          </w:p>
        </w:tc>
        <w:tc>
          <w:tcPr>
            <w:tcW w:w="4252" w:type="dxa"/>
            <w:tcBorders>
              <w:top w:val="single" w:sz="4" w:space="0" w:color="000000"/>
              <w:left w:val="single" w:sz="4" w:space="0" w:color="000000"/>
              <w:bottom w:val="single" w:sz="4" w:space="0" w:color="000000"/>
              <w:right w:val="single" w:sz="4" w:space="0" w:color="000000"/>
            </w:tcBorders>
          </w:tcPr>
          <w:p w14:paraId="3E0A2B21" w14:textId="77777777" w:rsidR="0030248D"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5E4E88">
              <w:rPr>
                <w:rFonts w:ascii="Calibri" w:eastAsiaTheme="minorHAnsi" w:hAnsi="Calibri" w:cs="Calibri"/>
              </w:rPr>
              <w:t>5 points</w:t>
            </w:r>
          </w:p>
          <w:p w14:paraId="634EE3DD" w14:textId="101CFEC2" w:rsidR="0030248D" w:rsidRPr="004138D4"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Pr>
                <w:rFonts w:ascii="Calibri" w:eastAsiaTheme="minorHAnsi" w:hAnsi="Calibri" w:cs="Calibri"/>
              </w:rPr>
              <w:t>Self-funded elective points</w:t>
            </w:r>
          </w:p>
        </w:tc>
      </w:tr>
      <w:tr w:rsidR="0030248D" w:rsidRPr="004138D4" w14:paraId="2F1CC318" w14:textId="77777777" w:rsidTr="00FF4C9E">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000000"/>
              <w:bottom w:val="single" w:sz="4" w:space="0" w:color="000000"/>
              <w:right w:val="single" w:sz="4" w:space="0" w:color="000000"/>
            </w:tcBorders>
            <w:vAlign w:val="center"/>
          </w:tcPr>
          <w:p w14:paraId="65186262" w14:textId="77777777" w:rsidR="0030248D" w:rsidRPr="004138D4" w:rsidRDefault="0030248D" w:rsidP="00FF4C9E">
            <w:pPr>
              <w:pStyle w:val="TableText"/>
              <w:spacing w:before="120" w:after="120"/>
              <w:rPr>
                <w:rFonts w:ascii="Calibri" w:eastAsiaTheme="minorHAnsi" w:hAnsi="Calibri" w:cs="Calibri"/>
              </w:rPr>
            </w:pPr>
          </w:p>
        </w:tc>
        <w:tc>
          <w:tcPr>
            <w:tcW w:w="4110" w:type="dxa"/>
            <w:tcBorders>
              <w:top w:val="single" w:sz="4" w:space="0" w:color="000000"/>
              <w:left w:val="single" w:sz="4" w:space="0" w:color="000000"/>
              <w:bottom w:val="single" w:sz="4" w:space="0" w:color="000000"/>
              <w:right w:val="single" w:sz="4" w:space="0" w:color="000000"/>
            </w:tcBorders>
          </w:tcPr>
          <w:p w14:paraId="0DDB9F36" w14:textId="2B645755"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 xml:space="preserve">Comprising prescribed mandatory and elective </w:t>
            </w:r>
            <w:r w:rsidR="00FF4C9E">
              <w:rPr>
                <w:rFonts w:ascii="Calibri" w:eastAsiaTheme="minorHAnsi" w:hAnsi="Calibri" w:cs="Calibri"/>
              </w:rPr>
              <w:t>activities</w:t>
            </w:r>
          </w:p>
        </w:tc>
        <w:tc>
          <w:tcPr>
            <w:tcW w:w="3119" w:type="dxa"/>
            <w:tcBorders>
              <w:top w:val="single" w:sz="4" w:space="0" w:color="000000"/>
              <w:left w:val="single" w:sz="4" w:space="0" w:color="000000"/>
              <w:bottom w:val="single" w:sz="4" w:space="0" w:color="000000"/>
              <w:right w:val="single" w:sz="4" w:space="0" w:color="000000"/>
            </w:tcBorders>
          </w:tcPr>
          <w:p w14:paraId="3D778FE4"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Prescribed general categories</w:t>
            </w:r>
          </w:p>
        </w:tc>
        <w:tc>
          <w:tcPr>
            <w:tcW w:w="4252" w:type="dxa"/>
            <w:tcBorders>
              <w:top w:val="single" w:sz="4" w:space="0" w:color="000000"/>
              <w:left w:val="single" w:sz="4" w:space="0" w:color="000000"/>
              <w:bottom w:val="single" w:sz="4" w:space="0" w:color="000000"/>
              <w:right w:val="single" w:sz="4" w:space="0" w:color="000000"/>
            </w:tcBorders>
          </w:tcPr>
          <w:p w14:paraId="2ED7FD4A"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Prescribed general categories</w:t>
            </w:r>
          </w:p>
        </w:tc>
      </w:tr>
      <w:tr w:rsidR="0030248D" w:rsidRPr="004138D4" w14:paraId="3E639CBA"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000000"/>
              <w:left w:val="single" w:sz="4" w:space="0" w:color="000000"/>
              <w:right w:val="single" w:sz="4" w:space="0" w:color="000000"/>
            </w:tcBorders>
            <w:vAlign w:val="center"/>
          </w:tcPr>
          <w:p w14:paraId="172F2926" w14:textId="27513911" w:rsidR="0030248D" w:rsidRPr="004138D4" w:rsidRDefault="00FF4C9E" w:rsidP="00FF4C9E">
            <w:pPr>
              <w:pStyle w:val="TableText"/>
              <w:spacing w:before="120" w:after="120"/>
              <w:rPr>
                <w:rFonts w:ascii="Calibri" w:eastAsiaTheme="minorHAnsi" w:hAnsi="Calibri" w:cs="Calibri"/>
              </w:rPr>
            </w:pPr>
            <w:r>
              <w:rPr>
                <w:rFonts w:ascii="Calibri" w:eastAsiaTheme="minorHAnsi" w:hAnsi="Calibri" w:cs="Calibri"/>
              </w:rPr>
              <w:t>Settlement Industry</w:t>
            </w:r>
          </w:p>
        </w:tc>
        <w:tc>
          <w:tcPr>
            <w:tcW w:w="4110" w:type="dxa"/>
            <w:tcBorders>
              <w:top w:val="single" w:sz="4" w:space="0" w:color="000000"/>
              <w:left w:val="single" w:sz="4" w:space="0" w:color="000000"/>
              <w:bottom w:val="single" w:sz="4" w:space="0" w:color="000000"/>
              <w:right w:val="single" w:sz="4" w:space="0" w:color="000000"/>
            </w:tcBorders>
          </w:tcPr>
          <w:p w14:paraId="074A670F"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6 points</w:t>
            </w:r>
          </w:p>
          <w:p w14:paraId="2556DD6C" w14:textId="79731A00"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Government funded (Mandatory – 4 poi</w:t>
            </w:r>
            <w:r w:rsidR="00FF4C9E">
              <w:rPr>
                <w:rFonts w:ascii="Calibri" w:eastAsiaTheme="minorHAnsi" w:hAnsi="Calibri" w:cs="Calibri"/>
              </w:rPr>
              <w:t>nts - and prescribed electives)</w:t>
            </w:r>
          </w:p>
        </w:tc>
        <w:tc>
          <w:tcPr>
            <w:tcW w:w="3119" w:type="dxa"/>
            <w:tcBorders>
              <w:top w:val="single" w:sz="4" w:space="0" w:color="000000"/>
              <w:left w:val="single" w:sz="4" w:space="0" w:color="000000"/>
              <w:bottom w:val="single" w:sz="4" w:space="0" w:color="000000"/>
              <w:right w:val="single" w:sz="4" w:space="0" w:color="000000"/>
            </w:tcBorders>
          </w:tcPr>
          <w:p w14:paraId="10793CDF"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6 points</w:t>
            </w:r>
          </w:p>
          <w:p w14:paraId="54F70496" w14:textId="6424339B" w:rsidR="0030248D" w:rsidRPr="004138D4"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Pr>
                <w:rFonts w:ascii="Calibri" w:eastAsiaTheme="minorHAnsi" w:hAnsi="Calibri" w:cs="Calibri"/>
              </w:rPr>
              <w:t>Self-funded elective points</w:t>
            </w:r>
          </w:p>
        </w:tc>
        <w:tc>
          <w:tcPr>
            <w:tcW w:w="4252" w:type="dxa"/>
            <w:tcBorders>
              <w:top w:val="single" w:sz="4" w:space="0" w:color="000000"/>
              <w:left w:val="single" w:sz="4" w:space="0" w:color="000000"/>
              <w:bottom w:val="single" w:sz="4" w:space="0" w:color="000000"/>
              <w:right w:val="single" w:sz="4" w:space="0" w:color="000000"/>
            </w:tcBorders>
          </w:tcPr>
          <w:p w14:paraId="2377DFC9" w14:textId="77777777" w:rsidR="0030248D"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5E4E88">
              <w:rPr>
                <w:rFonts w:ascii="Calibri" w:eastAsiaTheme="minorHAnsi" w:hAnsi="Calibri" w:cs="Calibri"/>
              </w:rPr>
              <w:t>3 points</w:t>
            </w:r>
          </w:p>
          <w:p w14:paraId="124A1065" w14:textId="4C6F5D6C" w:rsidR="0030248D" w:rsidRPr="004138D4"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Pr>
                <w:rFonts w:ascii="Calibri" w:eastAsiaTheme="minorHAnsi" w:hAnsi="Calibri" w:cs="Calibri"/>
              </w:rPr>
              <w:t>Self-funded elective points</w:t>
            </w:r>
          </w:p>
        </w:tc>
      </w:tr>
      <w:tr w:rsidR="0030248D" w:rsidRPr="004138D4" w14:paraId="1B3E72C4" w14:textId="77777777" w:rsidTr="00FF4C9E">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000000"/>
              <w:bottom w:val="single" w:sz="4" w:space="0" w:color="000000"/>
              <w:right w:val="single" w:sz="4" w:space="0" w:color="000000"/>
            </w:tcBorders>
            <w:vAlign w:val="center"/>
          </w:tcPr>
          <w:p w14:paraId="0E806197" w14:textId="77777777" w:rsidR="0030248D" w:rsidRPr="004138D4" w:rsidRDefault="0030248D" w:rsidP="00FF4C9E">
            <w:pPr>
              <w:pStyle w:val="TableText"/>
              <w:spacing w:before="120" w:after="120"/>
              <w:rPr>
                <w:rFonts w:ascii="Calibri" w:eastAsiaTheme="minorHAnsi" w:hAnsi="Calibri" w:cs="Calibri"/>
              </w:rPr>
            </w:pPr>
          </w:p>
        </w:tc>
        <w:tc>
          <w:tcPr>
            <w:tcW w:w="4110" w:type="dxa"/>
            <w:tcBorders>
              <w:top w:val="single" w:sz="4" w:space="0" w:color="000000"/>
              <w:left w:val="single" w:sz="4" w:space="0" w:color="000000"/>
              <w:bottom w:val="single" w:sz="4" w:space="0" w:color="000000"/>
              <w:right w:val="single" w:sz="4" w:space="0" w:color="000000"/>
            </w:tcBorders>
          </w:tcPr>
          <w:p w14:paraId="41D298E4" w14:textId="358BD40B"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Comprising prescribed mandator</w:t>
            </w:r>
            <w:r w:rsidR="00FF4C9E">
              <w:rPr>
                <w:rFonts w:ascii="Calibri" w:eastAsiaTheme="minorHAnsi" w:hAnsi="Calibri" w:cs="Calibri"/>
              </w:rPr>
              <w:t>y and elective activities</w:t>
            </w:r>
          </w:p>
        </w:tc>
        <w:tc>
          <w:tcPr>
            <w:tcW w:w="3119" w:type="dxa"/>
            <w:tcBorders>
              <w:top w:val="single" w:sz="4" w:space="0" w:color="000000"/>
              <w:left w:val="single" w:sz="4" w:space="0" w:color="000000"/>
              <w:bottom w:val="single" w:sz="4" w:space="0" w:color="000000"/>
              <w:right w:val="single" w:sz="4" w:space="0" w:color="000000"/>
            </w:tcBorders>
          </w:tcPr>
          <w:p w14:paraId="47404476"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Prescribed general categories</w:t>
            </w:r>
          </w:p>
        </w:tc>
        <w:tc>
          <w:tcPr>
            <w:tcW w:w="4252" w:type="dxa"/>
            <w:tcBorders>
              <w:top w:val="single" w:sz="4" w:space="0" w:color="000000"/>
              <w:left w:val="single" w:sz="4" w:space="0" w:color="000000"/>
              <w:bottom w:val="single" w:sz="4" w:space="0" w:color="000000"/>
              <w:right w:val="single" w:sz="4" w:space="0" w:color="000000"/>
            </w:tcBorders>
          </w:tcPr>
          <w:p w14:paraId="078F3059"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Prescribed general categories</w:t>
            </w:r>
          </w:p>
        </w:tc>
      </w:tr>
      <w:tr w:rsidR="0030248D" w:rsidRPr="004138D4" w14:paraId="3EF6A69D"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left w:val="single" w:sz="4" w:space="0" w:color="000000"/>
              <w:bottom w:val="single" w:sz="4" w:space="0" w:color="000000"/>
              <w:right w:val="single" w:sz="4" w:space="0" w:color="000000"/>
            </w:tcBorders>
            <w:vAlign w:val="center"/>
          </w:tcPr>
          <w:p w14:paraId="1126E196" w14:textId="63AAE21E" w:rsidR="0030248D" w:rsidRPr="004138D4" w:rsidRDefault="00FF4C9E" w:rsidP="00FF4C9E">
            <w:pPr>
              <w:pStyle w:val="TableText"/>
              <w:spacing w:before="120" w:after="120"/>
              <w:rPr>
                <w:rFonts w:ascii="Calibri" w:eastAsiaTheme="minorHAnsi" w:hAnsi="Calibri" w:cs="Calibri"/>
              </w:rPr>
            </w:pPr>
            <w:r>
              <w:rPr>
                <w:rFonts w:ascii="Calibri" w:eastAsiaTheme="minorHAnsi" w:hAnsi="Calibri" w:cs="Calibri"/>
              </w:rPr>
              <w:t>Funding CPD Program</w:t>
            </w:r>
          </w:p>
        </w:tc>
        <w:tc>
          <w:tcPr>
            <w:tcW w:w="4110" w:type="dxa"/>
            <w:tcBorders>
              <w:top w:val="single" w:sz="4" w:space="0" w:color="000000"/>
              <w:left w:val="single" w:sz="4" w:space="0" w:color="000000"/>
              <w:bottom w:val="single" w:sz="4" w:space="0" w:color="000000"/>
              <w:right w:val="single" w:sz="4" w:space="0" w:color="000000"/>
            </w:tcBorders>
          </w:tcPr>
          <w:p w14:paraId="3BCC2C70" w14:textId="6EB3943D" w:rsidR="0030248D" w:rsidRPr="004138D4" w:rsidRDefault="00FF4C9E"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Pr>
                <w:rFonts w:ascii="Calibri" w:eastAsiaTheme="minorHAnsi" w:hAnsi="Calibri" w:cs="Calibri"/>
              </w:rPr>
              <w:t>Consumer Protection</w:t>
            </w:r>
          </w:p>
        </w:tc>
        <w:tc>
          <w:tcPr>
            <w:tcW w:w="3119" w:type="dxa"/>
            <w:tcBorders>
              <w:top w:val="single" w:sz="4" w:space="0" w:color="000000"/>
              <w:left w:val="single" w:sz="4" w:space="0" w:color="000000"/>
              <w:bottom w:val="single" w:sz="4" w:space="0" w:color="000000"/>
              <w:right w:val="single" w:sz="4" w:space="0" w:color="000000"/>
            </w:tcBorders>
          </w:tcPr>
          <w:p w14:paraId="22D18EF2"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Licensee</w:t>
            </w:r>
          </w:p>
        </w:tc>
        <w:tc>
          <w:tcPr>
            <w:tcW w:w="4252" w:type="dxa"/>
            <w:tcBorders>
              <w:top w:val="single" w:sz="4" w:space="0" w:color="000000"/>
              <w:left w:val="single" w:sz="4" w:space="0" w:color="000000"/>
              <w:bottom w:val="single" w:sz="4" w:space="0" w:color="000000"/>
              <w:right w:val="single" w:sz="4" w:space="0" w:color="000000"/>
            </w:tcBorders>
          </w:tcPr>
          <w:p w14:paraId="5C658D9D"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Licensee</w:t>
            </w:r>
          </w:p>
        </w:tc>
      </w:tr>
      <w:tr w:rsidR="0030248D" w:rsidRPr="004138D4" w14:paraId="5C15A960" w14:textId="77777777" w:rsidTr="00FF4C9E">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left w:val="single" w:sz="4" w:space="0" w:color="000000"/>
              <w:right w:val="single" w:sz="4" w:space="0" w:color="000000"/>
            </w:tcBorders>
            <w:vAlign w:val="center"/>
          </w:tcPr>
          <w:p w14:paraId="1762A210" w14:textId="77777777" w:rsidR="0030248D" w:rsidRPr="004138D4" w:rsidRDefault="0030248D" w:rsidP="00FF4C9E">
            <w:pPr>
              <w:pStyle w:val="TableText"/>
              <w:spacing w:before="120" w:after="120"/>
              <w:rPr>
                <w:rFonts w:ascii="Calibri" w:eastAsiaTheme="minorHAnsi" w:hAnsi="Calibri" w:cs="Calibri"/>
              </w:rPr>
            </w:pPr>
            <w:r w:rsidRPr="004138D4">
              <w:rPr>
                <w:rFonts w:ascii="Calibri" w:eastAsiaTheme="minorHAnsi" w:hAnsi="Calibri" w:cs="Calibri"/>
              </w:rPr>
              <w:t>Approval of CPD training providers</w:t>
            </w:r>
          </w:p>
        </w:tc>
        <w:tc>
          <w:tcPr>
            <w:tcW w:w="4110" w:type="dxa"/>
            <w:tcBorders>
              <w:top w:val="single" w:sz="4" w:space="0" w:color="000000"/>
              <w:left w:val="single" w:sz="4" w:space="0" w:color="000000"/>
              <w:right w:val="single" w:sz="4" w:space="0" w:color="000000"/>
            </w:tcBorders>
          </w:tcPr>
          <w:p w14:paraId="3D827F72" w14:textId="5B33EF5E" w:rsidR="0030248D" w:rsidRPr="004138D4" w:rsidRDefault="00FF4C9E"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Pr>
                <w:rFonts w:ascii="Calibri" w:eastAsiaTheme="minorHAnsi" w:hAnsi="Calibri" w:cs="Calibri"/>
              </w:rPr>
              <w:t>Consumer Protection</w:t>
            </w:r>
          </w:p>
        </w:tc>
        <w:tc>
          <w:tcPr>
            <w:tcW w:w="3119" w:type="dxa"/>
            <w:tcBorders>
              <w:top w:val="single" w:sz="4" w:space="0" w:color="000000"/>
              <w:left w:val="single" w:sz="4" w:space="0" w:color="000000"/>
              <w:right w:val="single" w:sz="4" w:space="0" w:color="000000"/>
            </w:tcBorders>
          </w:tcPr>
          <w:p w14:paraId="5260134D"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c>
          <w:tcPr>
            <w:tcW w:w="4252" w:type="dxa"/>
            <w:tcBorders>
              <w:top w:val="single" w:sz="4" w:space="0" w:color="000000"/>
              <w:left w:val="single" w:sz="4" w:space="0" w:color="000000"/>
              <w:right w:val="single" w:sz="4" w:space="0" w:color="000000"/>
            </w:tcBorders>
          </w:tcPr>
          <w:p w14:paraId="4AD15779"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r>
      <w:tr w:rsidR="0030248D" w:rsidRPr="004138D4" w14:paraId="588AA879" w14:textId="77777777" w:rsidTr="00FF4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left w:val="single" w:sz="4" w:space="0" w:color="000000"/>
              <w:bottom w:val="single" w:sz="4" w:space="0" w:color="000000"/>
              <w:right w:val="single" w:sz="4" w:space="0" w:color="000000"/>
            </w:tcBorders>
            <w:vAlign w:val="center"/>
          </w:tcPr>
          <w:p w14:paraId="658723EE" w14:textId="47DA68CF" w:rsidR="0030248D" w:rsidRPr="004138D4" w:rsidRDefault="0030248D" w:rsidP="00FF4C9E">
            <w:pPr>
              <w:pStyle w:val="TableText"/>
              <w:spacing w:before="120" w:after="120"/>
              <w:rPr>
                <w:rFonts w:ascii="Calibri" w:eastAsiaTheme="minorHAnsi" w:hAnsi="Calibri" w:cs="Calibri"/>
              </w:rPr>
            </w:pPr>
            <w:r w:rsidRPr="004138D4">
              <w:rPr>
                <w:rFonts w:ascii="Calibri" w:eastAsiaTheme="minorHAnsi" w:hAnsi="Calibri" w:cs="Calibri"/>
              </w:rPr>
              <w:t>Development of training model</w:t>
            </w:r>
          </w:p>
        </w:tc>
        <w:tc>
          <w:tcPr>
            <w:tcW w:w="4110" w:type="dxa"/>
            <w:tcBorders>
              <w:top w:val="single" w:sz="4" w:space="0" w:color="000000"/>
              <w:left w:val="single" w:sz="4" w:space="0" w:color="000000"/>
              <w:bottom w:val="single" w:sz="4" w:space="0" w:color="000000"/>
              <w:right w:val="single" w:sz="4" w:space="0" w:color="000000"/>
            </w:tcBorders>
          </w:tcPr>
          <w:p w14:paraId="0C7A3FE0"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Consumer Protection</w:t>
            </w:r>
          </w:p>
        </w:tc>
        <w:tc>
          <w:tcPr>
            <w:tcW w:w="3119" w:type="dxa"/>
            <w:tcBorders>
              <w:top w:val="single" w:sz="4" w:space="0" w:color="000000"/>
              <w:left w:val="single" w:sz="4" w:space="0" w:color="000000"/>
              <w:bottom w:val="single" w:sz="4" w:space="0" w:color="000000"/>
              <w:right w:val="single" w:sz="4" w:space="0" w:color="000000"/>
            </w:tcBorders>
          </w:tcPr>
          <w:p w14:paraId="48F122C1"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Training providers</w:t>
            </w:r>
          </w:p>
        </w:tc>
        <w:tc>
          <w:tcPr>
            <w:tcW w:w="4252" w:type="dxa"/>
            <w:tcBorders>
              <w:top w:val="single" w:sz="4" w:space="0" w:color="000000"/>
              <w:left w:val="single" w:sz="4" w:space="0" w:color="000000"/>
              <w:bottom w:val="single" w:sz="4" w:space="0" w:color="000000"/>
              <w:right w:val="single" w:sz="4" w:space="0" w:color="000000"/>
            </w:tcBorders>
          </w:tcPr>
          <w:p w14:paraId="65CF30A9"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Training providers</w:t>
            </w:r>
          </w:p>
        </w:tc>
      </w:tr>
      <w:tr w:rsidR="0030248D" w:rsidRPr="004138D4" w14:paraId="0F71BA47" w14:textId="77777777" w:rsidTr="0030248D">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left w:val="single" w:sz="4" w:space="0" w:color="000000"/>
              <w:bottom w:val="single" w:sz="4" w:space="0" w:color="000000"/>
              <w:right w:val="single" w:sz="4" w:space="0" w:color="000000"/>
            </w:tcBorders>
          </w:tcPr>
          <w:p w14:paraId="5A6E0512" w14:textId="77777777" w:rsidR="0030248D" w:rsidRPr="004138D4" w:rsidRDefault="0030248D" w:rsidP="00FF4C9E">
            <w:pPr>
              <w:pStyle w:val="TableText"/>
              <w:spacing w:before="120" w:after="120"/>
              <w:rPr>
                <w:rFonts w:ascii="Calibri" w:eastAsiaTheme="minorHAnsi" w:hAnsi="Calibri" w:cs="Calibri"/>
              </w:rPr>
            </w:pPr>
            <w:r w:rsidRPr="004138D4">
              <w:rPr>
                <w:rFonts w:ascii="Calibri" w:eastAsiaTheme="minorHAnsi" w:hAnsi="Calibri" w:cs="Calibri"/>
              </w:rPr>
              <w:t>Delivery of CPD training</w:t>
            </w:r>
          </w:p>
        </w:tc>
        <w:tc>
          <w:tcPr>
            <w:tcW w:w="4110" w:type="dxa"/>
            <w:tcBorders>
              <w:top w:val="single" w:sz="4" w:space="0" w:color="000000"/>
              <w:left w:val="single" w:sz="4" w:space="0" w:color="000000"/>
              <w:bottom w:val="single" w:sz="4" w:space="0" w:color="000000"/>
              <w:right w:val="single" w:sz="4" w:space="0" w:color="000000"/>
            </w:tcBorders>
          </w:tcPr>
          <w:p w14:paraId="32E42C30" w14:textId="325BE8BE"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Peak industr</w:t>
            </w:r>
            <w:r w:rsidR="00FF4C9E">
              <w:rPr>
                <w:rFonts w:ascii="Calibri" w:eastAsiaTheme="minorHAnsi" w:hAnsi="Calibri" w:cs="Calibri"/>
              </w:rPr>
              <w:t>y bodies and training providers</w:t>
            </w:r>
          </w:p>
        </w:tc>
        <w:tc>
          <w:tcPr>
            <w:tcW w:w="3119" w:type="dxa"/>
            <w:tcBorders>
              <w:top w:val="single" w:sz="4" w:space="0" w:color="000000"/>
              <w:left w:val="single" w:sz="4" w:space="0" w:color="000000"/>
              <w:bottom w:val="single" w:sz="4" w:space="0" w:color="000000"/>
              <w:right w:val="single" w:sz="4" w:space="0" w:color="000000"/>
            </w:tcBorders>
          </w:tcPr>
          <w:p w14:paraId="76800207"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c>
          <w:tcPr>
            <w:tcW w:w="4252" w:type="dxa"/>
            <w:tcBorders>
              <w:top w:val="single" w:sz="4" w:space="0" w:color="000000"/>
              <w:left w:val="single" w:sz="4" w:space="0" w:color="000000"/>
              <w:bottom w:val="single" w:sz="4" w:space="0" w:color="000000"/>
              <w:right w:val="single" w:sz="4" w:space="0" w:color="000000"/>
            </w:tcBorders>
          </w:tcPr>
          <w:p w14:paraId="27DAC985" w14:textId="77777777" w:rsidR="0030248D" w:rsidRPr="004138D4" w:rsidRDefault="0030248D" w:rsidP="00FF4C9E">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r>
      <w:tr w:rsidR="0030248D" w:rsidRPr="004138D4" w14:paraId="71FB6A60" w14:textId="77777777" w:rsidTr="00302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left w:val="single" w:sz="4" w:space="0" w:color="000000"/>
              <w:bottom w:val="single" w:sz="4" w:space="0" w:color="000000"/>
              <w:right w:val="single" w:sz="4" w:space="0" w:color="000000"/>
            </w:tcBorders>
          </w:tcPr>
          <w:p w14:paraId="1903E9CC" w14:textId="77777777" w:rsidR="0030248D" w:rsidRPr="004138D4" w:rsidRDefault="0030248D" w:rsidP="00FF4C9E">
            <w:pPr>
              <w:pStyle w:val="TableText"/>
              <w:spacing w:before="120" w:after="120"/>
              <w:rPr>
                <w:rFonts w:ascii="Calibri" w:eastAsiaTheme="minorHAnsi" w:hAnsi="Calibri" w:cs="Calibri"/>
              </w:rPr>
            </w:pPr>
            <w:r w:rsidRPr="004138D4">
              <w:rPr>
                <w:rFonts w:ascii="Calibri" w:eastAsiaTheme="minorHAnsi" w:hAnsi="Calibri" w:cs="Calibri"/>
              </w:rPr>
              <w:t>CPD Reporting</w:t>
            </w:r>
          </w:p>
        </w:tc>
        <w:tc>
          <w:tcPr>
            <w:tcW w:w="4110" w:type="dxa"/>
            <w:tcBorders>
              <w:top w:val="single" w:sz="4" w:space="0" w:color="000000"/>
              <w:left w:val="single" w:sz="4" w:space="0" w:color="000000"/>
              <w:bottom w:val="single" w:sz="4" w:space="0" w:color="000000"/>
              <w:right w:val="single" w:sz="4" w:space="0" w:color="000000"/>
            </w:tcBorders>
          </w:tcPr>
          <w:p w14:paraId="44868A49" w14:textId="53BA1B31"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Training prov</w:t>
            </w:r>
            <w:r w:rsidR="00FF4C9E">
              <w:rPr>
                <w:rFonts w:ascii="Calibri" w:eastAsiaTheme="minorHAnsi" w:hAnsi="Calibri" w:cs="Calibri"/>
              </w:rPr>
              <w:t>ider sends record to Government</w:t>
            </w:r>
          </w:p>
        </w:tc>
        <w:tc>
          <w:tcPr>
            <w:tcW w:w="3119" w:type="dxa"/>
            <w:tcBorders>
              <w:top w:val="single" w:sz="4" w:space="0" w:color="000000"/>
              <w:left w:val="single" w:sz="4" w:space="0" w:color="000000"/>
              <w:bottom w:val="single" w:sz="4" w:space="0" w:color="000000"/>
              <w:right w:val="single" w:sz="4" w:space="0" w:color="000000"/>
            </w:tcBorders>
          </w:tcPr>
          <w:p w14:paraId="7873E35D"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c>
          <w:tcPr>
            <w:tcW w:w="4252" w:type="dxa"/>
            <w:tcBorders>
              <w:top w:val="single" w:sz="4" w:space="0" w:color="000000"/>
              <w:left w:val="single" w:sz="4" w:space="0" w:color="000000"/>
              <w:bottom w:val="single" w:sz="4" w:space="0" w:color="000000"/>
              <w:right w:val="single" w:sz="4" w:space="0" w:color="000000"/>
            </w:tcBorders>
          </w:tcPr>
          <w:p w14:paraId="10E6669E" w14:textId="77777777" w:rsidR="0030248D" w:rsidRPr="004138D4" w:rsidRDefault="0030248D" w:rsidP="00FF4C9E">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rPr>
            </w:pPr>
            <w:r w:rsidRPr="004138D4">
              <w:rPr>
                <w:rFonts w:ascii="Calibri" w:eastAsiaTheme="minorHAnsi" w:hAnsi="Calibri" w:cs="Calibri"/>
              </w:rPr>
              <w:t>No change</w:t>
            </w:r>
          </w:p>
        </w:tc>
      </w:tr>
    </w:tbl>
    <w:p w14:paraId="7D0547B4" w14:textId="77777777" w:rsidR="0045351B" w:rsidRDefault="0045351B" w:rsidP="00860F4E">
      <w:pPr>
        <w:pStyle w:val="BodyText"/>
        <w:sectPr w:rsidR="0045351B" w:rsidSect="00C12146">
          <w:pgSz w:w="16840" w:h="11907" w:orient="landscape" w:code="9"/>
          <w:pgMar w:top="1304" w:right="1304" w:bottom="1304" w:left="1304" w:header="709" w:footer="709" w:gutter="0"/>
          <w:cols w:space="708"/>
          <w:docGrid w:linePitch="360"/>
        </w:sectPr>
      </w:pPr>
    </w:p>
    <w:p w14:paraId="4699A6B9" w14:textId="1E25FC7F" w:rsidR="0030248D" w:rsidRPr="00860F4E" w:rsidRDefault="0045351B" w:rsidP="00860F4E">
      <w:pPr>
        <w:pStyle w:val="BodyText"/>
      </w:pPr>
      <w:r>
        <w:rPr>
          <w:noProof/>
          <w:lang w:eastAsia="en-AU"/>
        </w:rPr>
        <w:lastRenderedPageBreak/>
        <w:drawing>
          <wp:anchor distT="0" distB="0" distL="114300" distR="114300" simplePos="0" relativeHeight="251659264" behindDoc="0" locked="0" layoutInCell="1" allowOverlap="1" wp14:anchorId="3E281D3B" wp14:editId="3E344674">
            <wp:simplePos x="0" y="0"/>
            <wp:positionH relativeFrom="page">
              <wp:align>right</wp:align>
            </wp:positionH>
            <wp:positionV relativeFrom="paragraph">
              <wp:posOffset>-828040</wp:posOffset>
            </wp:positionV>
            <wp:extent cx="7553325" cy="1068382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051_Property Industry Continuing Professional CP2.jpg"/>
                    <pic:cNvPicPr/>
                  </pic:nvPicPr>
                  <pic:blipFill>
                    <a:blip r:embed="rId25">
                      <a:extLst>
                        <a:ext uri="{28A0092B-C50C-407E-A947-70E740481C1C}">
                          <a14:useLocalDpi xmlns:a14="http://schemas.microsoft.com/office/drawing/2010/main" val="0"/>
                        </a:ext>
                      </a:extLst>
                    </a:blip>
                    <a:stretch>
                      <a:fillRect/>
                    </a:stretch>
                  </pic:blipFill>
                  <pic:spPr>
                    <a:xfrm>
                      <a:off x="0" y="0"/>
                      <a:ext cx="7553325" cy="10683824"/>
                    </a:xfrm>
                    <a:prstGeom prst="rect">
                      <a:avLst/>
                    </a:prstGeom>
                  </pic:spPr>
                </pic:pic>
              </a:graphicData>
            </a:graphic>
            <wp14:sizeRelH relativeFrom="page">
              <wp14:pctWidth>0</wp14:pctWidth>
            </wp14:sizeRelH>
            <wp14:sizeRelV relativeFrom="page">
              <wp14:pctHeight>0</wp14:pctHeight>
            </wp14:sizeRelV>
          </wp:anchor>
        </w:drawing>
      </w:r>
    </w:p>
    <w:sectPr w:rsidR="0030248D" w:rsidRPr="00860F4E" w:rsidSect="0045351B">
      <w:pgSz w:w="11907" w:h="16840" w:code="9"/>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AA56A" w14:textId="77777777" w:rsidR="004935B2" w:rsidRDefault="004935B2" w:rsidP="00A4382C">
      <w:r>
        <w:separator/>
      </w:r>
    </w:p>
  </w:endnote>
  <w:endnote w:type="continuationSeparator" w:id="0">
    <w:p w14:paraId="1899AEFD" w14:textId="77777777" w:rsidR="004935B2" w:rsidRDefault="004935B2" w:rsidP="00A4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5F865" w14:textId="77777777" w:rsidR="002C1BD1" w:rsidRDefault="002C1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545125"/>
      <w:docPartObj>
        <w:docPartGallery w:val="Page Numbers (Bottom of Page)"/>
        <w:docPartUnique/>
      </w:docPartObj>
    </w:sdtPr>
    <w:sdtEndPr>
      <w:rPr>
        <w:noProof/>
      </w:rPr>
    </w:sdtEndPr>
    <w:sdtContent>
      <w:p w14:paraId="29B39458" w14:textId="5EB087DB" w:rsidR="002C1BD1" w:rsidRDefault="002C1BD1">
        <w:pPr>
          <w:pStyle w:val="Footer"/>
          <w:jc w:val="right"/>
        </w:pPr>
        <w:r>
          <w:fldChar w:fldCharType="begin"/>
        </w:r>
        <w:r>
          <w:instrText xml:space="preserve"> PAGE   \* MERGEFORMAT </w:instrText>
        </w:r>
        <w:r>
          <w:fldChar w:fldCharType="separate"/>
        </w:r>
        <w:r w:rsidR="00702BD7">
          <w:rPr>
            <w:noProof/>
          </w:rPr>
          <w:t>2</w:t>
        </w:r>
        <w:r>
          <w:rPr>
            <w:noProof/>
          </w:rPr>
          <w:fldChar w:fldCharType="end"/>
        </w:r>
      </w:p>
    </w:sdtContent>
  </w:sdt>
  <w:p w14:paraId="6E9C122B" w14:textId="77777777" w:rsidR="002C1BD1" w:rsidRDefault="002C1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938700"/>
      <w:docPartObj>
        <w:docPartGallery w:val="Page Numbers (Bottom of Page)"/>
        <w:docPartUnique/>
      </w:docPartObj>
    </w:sdtPr>
    <w:sdtEndPr>
      <w:rPr>
        <w:noProof/>
      </w:rPr>
    </w:sdtEndPr>
    <w:sdtContent>
      <w:p w14:paraId="4BA0AB9D" w14:textId="31A26EC0" w:rsidR="002C1BD1" w:rsidRDefault="002C1B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38A616" w14:textId="7038CE92" w:rsidR="002C1BD1" w:rsidRDefault="002C1BD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4FDD" w14:textId="77777777" w:rsidR="002C1BD1" w:rsidRDefault="002C1B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8A05E" w14:textId="4C63695D" w:rsidR="002C1BD1" w:rsidRPr="00CC5FB3" w:rsidRDefault="002C1BD1" w:rsidP="00CC5FB3">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Review of Continuing Professional Development in the Real Estate and Settlement Industries - Consultation Paper (CP Policy &amp; Legislation) - Draft whole paper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sidR="00702BD7">
      <w:rPr>
        <w:szCs w:val="16"/>
      </w:rPr>
      <w:t>42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702BD7">
      <w:rPr>
        <w:szCs w:val="16"/>
      </w:rPr>
      <w:t>42</w:t>
    </w:r>
    <w:r>
      <w:rPr>
        <w:szCs w:val="16"/>
      </w:rPr>
      <w:fldChar w:fldCharType="end"/>
    </w:r>
    <w:r>
      <w:rPr>
        <w:szCs w:val="16"/>
      </w:rPr>
      <w:tab/>
      <w:t xml:space="preserve"> </w:t>
    </w:r>
    <w:r>
      <w:rPr>
        <w:szCs w:val="16"/>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557F" w14:textId="788FFD1B" w:rsidR="002C1BD1" w:rsidRPr="0075253D" w:rsidRDefault="002C1BD1"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Review of Continuing Professional Development in the Real Estate and Settlement Industries - Consultation Paper (CP Policy &amp; Legislation) - Draft whole paper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41</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7CABE" w14:textId="77777777" w:rsidR="004935B2" w:rsidRDefault="004935B2" w:rsidP="00A4382C">
      <w:r>
        <w:separator/>
      </w:r>
    </w:p>
  </w:footnote>
  <w:footnote w:type="continuationSeparator" w:id="0">
    <w:p w14:paraId="03BD4251" w14:textId="77777777" w:rsidR="004935B2" w:rsidRDefault="004935B2" w:rsidP="00A4382C">
      <w:r>
        <w:continuationSeparator/>
      </w:r>
    </w:p>
  </w:footnote>
  <w:footnote w:id="1">
    <w:p w14:paraId="57DC8A73" w14:textId="78AA611B" w:rsidR="002C1BD1" w:rsidRPr="00231D41" w:rsidRDefault="002C1BD1">
      <w:pPr>
        <w:pStyle w:val="FootnoteText"/>
        <w:rPr>
          <w:i/>
        </w:rPr>
      </w:pPr>
      <w:r w:rsidRPr="00231D41">
        <w:rPr>
          <w:rStyle w:val="FootnoteReference"/>
          <w:i/>
          <w:sz w:val="16"/>
        </w:rPr>
        <w:footnoteRef/>
      </w:r>
      <w:r w:rsidRPr="00231D41">
        <w:rPr>
          <w:i/>
          <w:sz w:val="16"/>
        </w:rPr>
        <w:t xml:space="preserve"> Real Estate and Business Agents Supervisory Board Annual Report 200</w:t>
      </w:r>
      <w:r>
        <w:rPr>
          <w:i/>
          <w:sz w:val="16"/>
        </w:rPr>
        <w:t>6</w:t>
      </w:r>
      <w:r w:rsidRPr="00231D41">
        <w:rPr>
          <w:i/>
          <w:sz w:val="16"/>
        </w:rPr>
        <w:t xml:space="preserve"> – 200</w:t>
      </w:r>
      <w:r>
        <w:rPr>
          <w:i/>
          <w:sz w:val="16"/>
        </w:rPr>
        <w:t>7</w:t>
      </w:r>
      <w:r w:rsidRPr="00231D41">
        <w:rPr>
          <w:i/>
          <w:sz w:val="16"/>
        </w:rPr>
        <w:t>, page 19.</w:t>
      </w:r>
    </w:p>
  </w:footnote>
  <w:footnote w:id="2">
    <w:p w14:paraId="1AD93AD4" w14:textId="77777777" w:rsidR="002C1BD1" w:rsidRPr="001D0F75" w:rsidRDefault="002C1BD1" w:rsidP="006A58D0">
      <w:pPr>
        <w:pStyle w:val="FootnoteText"/>
        <w:rPr>
          <w:sz w:val="16"/>
          <w:szCs w:val="16"/>
          <w:lang w:val="en-US"/>
        </w:rPr>
      </w:pPr>
      <w:r>
        <w:rPr>
          <w:rStyle w:val="FootnoteReference"/>
        </w:rPr>
        <w:footnoteRef/>
      </w:r>
      <w:r>
        <w:t xml:space="preserve"> </w:t>
      </w:r>
      <w:r w:rsidRPr="001D0F75">
        <w:rPr>
          <w:i/>
          <w:sz w:val="16"/>
          <w:szCs w:val="16"/>
          <w:lang w:val="en-US"/>
        </w:rPr>
        <w:t>Real Estate and Business Agents Act 1978</w:t>
      </w:r>
      <w:r w:rsidRPr="001D0F75">
        <w:rPr>
          <w:sz w:val="16"/>
          <w:szCs w:val="16"/>
          <w:lang w:val="en-US"/>
        </w:rPr>
        <w:t xml:space="preserve"> </w:t>
      </w:r>
      <w:r w:rsidRPr="00057D41">
        <w:rPr>
          <w:i/>
          <w:sz w:val="16"/>
          <w:szCs w:val="16"/>
          <w:lang w:val="en-US"/>
        </w:rPr>
        <w:t>(WA), section 40B</w:t>
      </w:r>
      <w:r w:rsidRPr="001D0F75">
        <w:rPr>
          <w:sz w:val="16"/>
          <w:szCs w:val="16"/>
          <w:lang w:val="en-US"/>
        </w:rPr>
        <w:t>.</w:t>
      </w:r>
    </w:p>
  </w:footnote>
  <w:footnote w:id="3">
    <w:p w14:paraId="4D255D04" w14:textId="2710414A" w:rsidR="002C1BD1" w:rsidRPr="003732BB" w:rsidRDefault="002C1BD1">
      <w:pPr>
        <w:pStyle w:val="FootnoteText"/>
        <w:rPr>
          <w:rFonts w:eastAsiaTheme="minorHAnsi"/>
          <w:i/>
          <w:sz w:val="16"/>
          <w:szCs w:val="16"/>
        </w:rPr>
      </w:pPr>
      <w:r w:rsidRPr="00231D41">
        <w:rPr>
          <w:rStyle w:val="FootnoteReference"/>
          <w:sz w:val="16"/>
          <w:szCs w:val="16"/>
        </w:rPr>
        <w:footnoteRef/>
      </w:r>
      <w:r w:rsidRPr="00231D41">
        <w:rPr>
          <w:sz w:val="16"/>
          <w:szCs w:val="16"/>
        </w:rPr>
        <w:t xml:space="preserve"> </w:t>
      </w:r>
      <w:r w:rsidRPr="003732BB">
        <w:rPr>
          <w:rFonts w:eastAsiaTheme="minorHAnsi"/>
          <w:i/>
          <w:sz w:val="16"/>
          <w:szCs w:val="16"/>
        </w:rPr>
        <w:t>Schedule 1A of the Real Estate and Business Agents Regulations 1979 (REBA Regulations) and Schedule 1A of the Settlement Agents Regulations 1982 (SA Regulations).</w:t>
      </w:r>
    </w:p>
    <w:p w14:paraId="3077B7F9" w14:textId="77777777" w:rsidR="002C1BD1" w:rsidRPr="003732BB" w:rsidRDefault="002C1BD1">
      <w:pPr>
        <w:pStyle w:val="FootnoteText"/>
        <w:rPr>
          <w:i/>
          <w:sz w:val="16"/>
          <w:szCs w:val="16"/>
        </w:rPr>
      </w:pPr>
    </w:p>
  </w:footnote>
  <w:footnote w:id="4">
    <w:p w14:paraId="5292F13C" w14:textId="5E8D21C8" w:rsidR="002C1BD1" w:rsidRDefault="002C1BD1">
      <w:pPr>
        <w:pStyle w:val="FootnoteText"/>
        <w:rPr>
          <w:i/>
          <w:sz w:val="16"/>
          <w:szCs w:val="16"/>
        </w:rPr>
      </w:pPr>
      <w:r>
        <w:rPr>
          <w:rStyle w:val="FootnoteReference"/>
        </w:rPr>
        <w:footnoteRef/>
      </w:r>
      <w:r>
        <w:t xml:space="preserve"> </w:t>
      </w:r>
      <w:r w:rsidRPr="00231D41">
        <w:rPr>
          <w:i/>
          <w:sz w:val="16"/>
          <w:szCs w:val="16"/>
        </w:rPr>
        <w:t>Real estate professionals wishing to be an accredited REIWA member must have a current licence or registration, have attained the legislated CPD requirements for the last three years and have five years’ experience in their specialisation.</w:t>
      </w:r>
    </w:p>
    <w:p w14:paraId="6755D14B" w14:textId="77777777" w:rsidR="002C1BD1" w:rsidRDefault="002C1BD1">
      <w:pPr>
        <w:pStyle w:val="FootnoteText"/>
      </w:pPr>
    </w:p>
  </w:footnote>
  <w:footnote w:id="5">
    <w:p w14:paraId="3BBB7169" w14:textId="5660B3C6" w:rsidR="002C1BD1" w:rsidRDefault="002C1BD1">
      <w:pPr>
        <w:pStyle w:val="FootnoteText"/>
        <w:rPr>
          <w:i/>
          <w:sz w:val="16"/>
          <w:szCs w:val="16"/>
        </w:rPr>
      </w:pPr>
      <w:r w:rsidRPr="00231D41">
        <w:rPr>
          <w:rStyle w:val="FootnoteReference"/>
          <w:sz w:val="16"/>
          <w:szCs w:val="16"/>
        </w:rPr>
        <w:footnoteRef/>
      </w:r>
      <w:r w:rsidRPr="00231D41">
        <w:rPr>
          <w:sz w:val="16"/>
          <w:szCs w:val="16"/>
        </w:rPr>
        <w:t xml:space="preserve"> </w:t>
      </w:r>
      <w:r w:rsidRPr="00231D41">
        <w:rPr>
          <w:i/>
          <w:sz w:val="16"/>
          <w:szCs w:val="16"/>
        </w:rPr>
        <w:t>AICWA have established their own CPD membership requirements for any person who holds a Settlement Agents Licence or Business Settlement Agents Licence.</w:t>
      </w:r>
    </w:p>
    <w:p w14:paraId="56DD9649" w14:textId="77777777" w:rsidR="002C1BD1" w:rsidRPr="00231D41" w:rsidRDefault="002C1BD1">
      <w:pPr>
        <w:pStyle w:val="FootnoteText"/>
        <w:rPr>
          <w:sz w:val="16"/>
          <w:szCs w:val="16"/>
        </w:rPr>
      </w:pPr>
    </w:p>
  </w:footnote>
  <w:footnote w:id="6">
    <w:p w14:paraId="75E8962A" w14:textId="77777777" w:rsidR="002C1BD1" w:rsidRPr="00231D41" w:rsidRDefault="002C1BD1" w:rsidP="00D93BF5">
      <w:pPr>
        <w:pStyle w:val="FootnoteText"/>
        <w:rPr>
          <w:sz w:val="16"/>
        </w:rPr>
      </w:pPr>
      <w:r w:rsidRPr="00231D41">
        <w:rPr>
          <w:rStyle w:val="FootnoteReference"/>
          <w:sz w:val="16"/>
        </w:rPr>
        <w:footnoteRef/>
      </w:r>
      <w:r w:rsidRPr="00231D41">
        <w:rPr>
          <w:sz w:val="16"/>
        </w:rPr>
        <w:t xml:space="preserve"> </w:t>
      </w:r>
      <w:r w:rsidRPr="00231D41">
        <w:rPr>
          <w:i/>
          <w:sz w:val="16"/>
        </w:rPr>
        <w:t xml:space="preserve">Real estate and Business Agent Act 1978 </w:t>
      </w:r>
      <w:r w:rsidRPr="00231D41">
        <w:rPr>
          <w:sz w:val="16"/>
        </w:rPr>
        <w:t>s.124C</w:t>
      </w:r>
      <w:r w:rsidRPr="00231D41">
        <w:rPr>
          <w:i/>
          <w:sz w:val="16"/>
        </w:rPr>
        <w:t xml:space="preserve"> Settlement Agents Act 1981</w:t>
      </w:r>
      <w:r w:rsidRPr="00231D41">
        <w:rPr>
          <w:sz w:val="16"/>
        </w:rPr>
        <w:t xml:space="preserve"> s.102C.</w:t>
      </w:r>
    </w:p>
  </w:footnote>
  <w:footnote w:id="7">
    <w:p w14:paraId="2242C1DA" w14:textId="7BAC4E59" w:rsidR="002C1BD1" w:rsidRDefault="002C1BD1">
      <w:pPr>
        <w:pStyle w:val="FootnoteText"/>
        <w:rPr>
          <w:i/>
          <w:sz w:val="16"/>
        </w:rPr>
      </w:pPr>
      <w:r w:rsidRPr="00231D41">
        <w:rPr>
          <w:rStyle w:val="FootnoteReference"/>
          <w:sz w:val="16"/>
        </w:rPr>
        <w:footnoteRef/>
      </w:r>
      <w:r>
        <w:t xml:space="preserve"> </w:t>
      </w:r>
      <w:r w:rsidRPr="00231D41">
        <w:rPr>
          <w:i/>
          <w:sz w:val="16"/>
        </w:rPr>
        <w:t>Real Estate and Business Agents Supervisory Board Annual Report 200</w:t>
      </w:r>
      <w:r>
        <w:rPr>
          <w:i/>
          <w:sz w:val="16"/>
        </w:rPr>
        <w:t>6</w:t>
      </w:r>
      <w:r w:rsidRPr="00231D41">
        <w:rPr>
          <w:i/>
          <w:sz w:val="16"/>
        </w:rPr>
        <w:t xml:space="preserve"> – 200</w:t>
      </w:r>
      <w:r>
        <w:rPr>
          <w:i/>
          <w:sz w:val="16"/>
        </w:rPr>
        <w:t>7</w:t>
      </w:r>
      <w:r w:rsidRPr="00231D41">
        <w:rPr>
          <w:i/>
          <w:sz w:val="16"/>
        </w:rPr>
        <w:t>, page 19.</w:t>
      </w:r>
    </w:p>
    <w:p w14:paraId="1C46A5DE" w14:textId="77777777" w:rsidR="002C1BD1" w:rsidRDefault="002C1BD1">
      <w:pPr>
        <w:pStyle w:val="FootnoteText"/>
      </w:pPr>
    </w:p>
  </w:footnote>
  <w:footnote w:id="8">
    <w:p w14:paraId="5BFB03C9" w14:textId="35234D59" w:rsidR="002C1BD1" w:rsidRDefault="002C1BD1">
      <w:pPr>
        <w:pStyle w:val="FootnoteText"/>
        <w:rPr>
          <w:i/>
          <w:sz w:val="16"/>
        </w:rPr>
      </w:pPr>
      <w:r w:rsidRPr="00231D41">
        <w:rPr>
          <w:rStyle w:val="FootnoteReference"/>
          <w:sz w:val="16"/>
        </w:rPr>
        <w:footnoteRef/>
      </w:r>
      <w:r w:rsidRPr="00231D41">
        <w:rPr>
          <w:i/>
          <w:sz w:val="16"/>
        </w:rPr>
        <w:t xml:space="preserve"> Licence numbers for 2003 – 2006 are based on estimated data due to no quantitative data being available</w:t>
      </w:r>
      <w:r>
        <w:rPr>
          <w:i/>
          <w:sz w:val="16"/>
        </w:rPr>
        <w:t>.</w:t>
      </w:r>
    </w:p>
    <w:p w14:paraId="07B5A0F6" w14:textId="77777777" w:rsidR="002C1BD1" w:rsidRPr="00231D41" w:rsidRDefault="002C1BD1">
      <w:pPr>
        <w:pStyle w:val="FootnoteText"/>
        <w:rPr>
          <w:i/>
          <w:sz w:val="16"/>
        </w:rPr>
      </w:pPr>
    </w:p>
  </w:footnote>
  <w:footnote w:id="9">
    <w:p w14:paraId="7852092C" w14:textId="5C769AF6" w:rsidR="002C1BD1" w:rsidRDefault="002C1BD1">
      <w:pPr>
        <w:pStyle w:val="FootnoteText"/>
      </w:pPr>
      <w:r w:rsidRPr="00231D41">
        <w:rPr>
          <w:rStyle w:val="FootnoteReference"/>
          <w:sz w:val="16"/>
        </w:rPr>
        <w:footnoteRef/>
      </w:r>
      <w:r w:rsidRPr="00231D41">
        <w:rPr>
          <w:i/>
          <w:sz w:val="16"/>
        </w:rPr>
        <w:t xml:space="preserve"> Mandatory CPD commenced for the real estate industry commences</w:t>
      </w:r>
      <w:r>
        <w:rPr>
          <w:i/>
          <w:sz w:val="16"/>
        </w:rPr>
        <w:t>.</w:t>
      </w:r>
    </w:p>
  </w:footnote>
  <w:footnote w:id="10">
    <w:p w14:paraId="711397A5" w14:textId="7A7CF242" w:rsidR="002C1BD1" w:rsidRDefault="002C1BD1">
      <w:pPr>
        <w:pStyle w:val="FootnoteText"/>
        <w:rPr>
          <w:sz w:val="16"/>
        </w:rPr>
      </w:pPr>
      <w:r w:rsidRPr="00231D41">
        <w:rPr>
          <w:rStyle w:val="FootnoteReference"/>
          <w:sz w:val="16"/>
        </w:rPr>
        <w:footnoteRef/>
      </w:r>
      <w:r w:rsidRPr="00231D41">
        <w:rPr>
          <w:sz w:val="16"/>
        </w:rPr>
        <w:t xml:space="preserve"> </w:t>
      </w:r>
      <w:r w:rsidRPr="00231D41">
        <w:rPr>
          <w:i/>
          <w:sz w:val="16"/>
        </w:rPr>
        <w:t>Increase in numbers following changes to REBA and SA Act in 2020 for CPD non-compliance, resulting in a significant increase in general CPD compliance investigations that also increased the complaint percentage.</w:t>
      </w:r>
      <w:r w:rsidRPr="00231D41">
        <w:rPr>
          <w:sz w:val="16"/>
        </w:rPr>
        <w:t xml:space="preserve"> </w:t>
      </w:r>
    </w:p>
    <w:p w14:paraId="2666C903" w14:textId="77777777" w:rsidR="002C1BD1" w:rsidRPr="00231D41" w:rsidRDefault="002C1BD1">
      <w:pPr>
        <w:pStyle w:val="FootnoteText"/>
        <w:rPr>
          <w:sz w:val="16"/>
        </w:rPr>
      </w:pPr>
    </w:p>
  </w:footnote>
  <w:footnote w:id="11">
    <w:p w14:paraId="1E99D741" w14:textId="31102004" w:rsidR="002C1BD1" w:rsidRDefault="002C1BD1">
      <w:pPr>
        <w:pStyle w:val="FootnoteText"/>
        <w:rPr>
          <w:sz w:val="16"/>
        </w:rPr>
      </w:pPr>
      <w:r w:rsidRPr="00231D41">
        <w:rPr>
          <w:rStyle w:val="FootnoteReference"/>
          <w:sz w:val="16"/>
        </w:rPr>
        <w:footnoteRef/>
      </w:r>
      <w:r w:rsidRPr="00231D41">
        <w:rPr>
          <w:sz w:val="16"/>
        </w:rPr>
        <w:t xml:space="preserve"> </w:t>
      </w:r>
      <w:r w:rsidRPr="00231D41">
        <w:rPr>
          <w:i/>
          <w:sz w:val="16"/>
        </w:rPr>
        <w:t>Licence numbers for 2005 – 2006 are based on estimated data due to no quantitative data being available</w:t>
      </w:r>
      <w:r>
        <w:rPr>
          <w:i/>
          <w:sz w:val="16"/>
        </w:rPr>
        <w:t>.</w:t>
      </w:r>
      <w:r w:rsidRPr="00231D41">
        <w:rPr>
          <w:sz w:val="16"/>
        </w:rPr>
        <w:t xml:space="preserve"> </w:t>
      </w:r>
    </w:p>
    <w:p w14:paraId="2E11284B" w14:textId="77777777" w:rsidR="002C1BD1" w:rsidRPr="00231D41" w:rsidRDefault="002C1BD1">
      <w:pPr>
        <w:pStyle w:val="FootnoteText"/>
        <w:rPr>
          <w:sz w:val="16"/>
        </w:rPr>
      </w:pPr>
    </w:p>
  </w:footnote>
  <w:footnote w:id="12">
    <w:p w14:paraId="6303782B" w14:textId="1E264460" w:rsidR="002C1BD1" w:rsidRPr="00231D41" w:rsidRDefault="002C1BD1">
      <w:pPr>
        <w:pStyle w:val="FootnoteText"/>
        <w:rPr>
          <w:i/>
          <w:sz w:val="16"/>
        </w:rPr>
      </w:pPr>
      <w:r w:rsidRPr="00231D41">
        <w:rPr>
          <w:rStyle w:val="FootnoteReference"/>
          <w:sz w:val="16"/>
        </w:rPr>
        <w:footnoteRef/>
      </w:r>
      <w:r w:rsidRPr="00231D41">
        <w:rPr>
          <w:sz w:val="16"/>
        </w:rPr>
        <w:t xml:space="preserve"> </w:t>
      </w:r>
      <w:r w:rsidRPr="00231D41">
        <w:rPr>
          <w:i/>
          <w:sz w:val="16"/>
        </w:rPr>
        <w:t>Mandatory CPD for the settlement industry commences</w:t>
      </w:r>
      <w:r>
        <w:rPr>
          <w:i/>
          <w:sz w:val="16"/>
        </w:rPr>
        <w:t>.</w:t>
      </w:r>
    </w:p>
  </w:footnote>
  <w:footnote w:id="13">
    <w:p w14:paraId="4E40E057" w14:textId="77777777" w:rsidR="002C1BD1" w:rsidRPr="004A25C6" w:rsidRDefault="002C1BD1" w:rsidP="00770933">
      <w:pPr>
        <w:pStyle w:val="FootnoteText"/>
        <w:rPr>
          <w:i/>
          <w:sz w:val="16"/>
          <w:szCs w:val="16"/>
          <w:lang w:val="en-US"/>
        </w:rPr>
      </w:pPr>
      <w:r>
        <w:rPr>
          <w:rStyle w:val="FootnoteReference"/>
        </w:rPr>
        <w:footnoteRef/>
      </w:r>
      <w:r>
        <w:t xml:space="preserve"> </w:t>
      </w:r>
      <w:r w:rsidRPr="001D0F75">
        <w:rPr>
          <w:i/>
          <w:sz w:val="16"/>
          <w:szCs w:val="16"/>
          <w:lang w:val="en-US"/>
        </w:rPr>
        <w:t>Real Estate and Business Agents Act 1978</w:t>
      </w:r>
      <w:r w:rsidRPr="001D0F75">
        <w:rPr>
          <w:sz w:val="16"/>
          <w:szCs w:val="16"/>
          <w:lang w:val="en-US"/>
        </w:rPr>
        <w:t xml:space="preserve"> </w:t>
      </w:r>
      <w:r w:rsidRPr="004A25C6">
        <w:rPr>
          <w:i/>
          <w:sz w:val="16"/>
          <w:szCs w:val="16"/>
          <w:lang w:val="en-US"/>
        </w:rPr>
        <w:t>(WA), section 40B.</w:t>
      </w:r>
    </w:p>
  </w:footnote>
  <w:footnote w:id="14">
    <w:p w14:paraId="4FD64BD4" w14:textId="63CE5F92" w:rsidR="002C1BD1" w:rsidRPr="00981429" w:rsidRDefault="002C1BD1" w:rsidP="00BB2DD4">
      <w:pPr>
        <w:pStyle w:val="FootnoteText"/>
        <w:rPr>
          <w:sz w:val="16"/>
        </w:rPr>
      </w:pPr>
      <w:r w:rsidRPr="00981429">
        <w:rPr>
          <w:rStyle w:val="FootnoteReference"/>
          <w:sz w:val="16"/>
        </w:rPr>
        <w:footnoteRef/>
      </w:r>
      <w:r w:rsidRPr="00981429">
        <w:rPr>
          <w:sz w:val="16"/>
        </w:rPr>
        <w:t xml:space="preserve"> </w:t>
      </w:r>
      <w:r w:rsidRPr="00981429">
        <w:rPr>
          <w:i/>
          <w:sz w:val="16"/>
        </w:rPr>
        <w:t>Mandatory activities are referred to as ‘Core’ activities for Settlement Agents</w:t>
      </w:r>
      <w:r>
        <w:rPr>
          <w:i/>
          <w:sz w:val="16"/>
        </w:rPr>
        <w:t>.</w:t>
      </w:r>
    </w:p>
  </w:footnote>
  <w:footnote w:id="15">
    <w:p w14:paraId="1FADCF90" w14:textId="27325CD5" w:rsidR="002C1BD1" w:rsidRPr="00981429" w:rsidRDefault="002C1BD1" w:rsidP="00CB6EDB">
      <w:pPr>
        <w:pStyle w:val="FootnoteText"/>
        <w:rPr>
          <w:sz w:val="16"/>
          <w:szCs w:val="16"/>
        </w:rPr>
      </w:pPr>
      <w:r w:rsidRPr="00981429">
        <w:rPr>
          <w:rStyle w:val="FootnoteReference"/>
          <w:sz w:val="16"/>
          <w:szCs w:val="16"/>
        </w:rPr>
        <w:footnoteRef/>
      </w:r>
      <w:r w:rsidRPr="00981429">
        <w:rPr>
          <w:sz w:val="16"/>
          <w:szCs w:val="16"/>
        </w:rPr>
        <w:t xml:space="preserve"> </w:t>
      </w:r>
      <w:r w:rsidRPr="00981429">
        <w:rPr>
          <w:i/>
          <w:sz w:val="16"/>
          <w:szCs w:val="16"/>
        </w:rPr>
        <w:t>The ACT has aligned the required subjects in their real estate CPD Program to competencies from the Property Services Training Package CPP.  These represent skill sets defined as Units of Competency which meet an identified need or industry competency under the Australian Qualifications Framework which is a national standard.</w:t>
      </w:r>
    </w:p>
    <w:p w14:paraId="511EF7B8" w14:textId="77777777" w:rsidR="002C1BD1" w:rsidRPr="00981429" w:rsidRDefault="002C1BD1" w:rsidP="00CB6EDB">
      <w:pPr>
        <w:pStyle w:val="FootnoteText"/>
        <w:rPr>
          <w:sz w:val="16"/>
          <w:szCs w:val="16"/>
        </w:rPr>
      </w:pPr>
    </w:p>
  </w:footnote>
  <w:footnote w:id="16">
    <w:p w14:paraId="5276B6C9" w14:textId="77777777" w:rsidR="002C1BD1" w:rsidRPr="00981429" w:rsidRDefault="002C1BD1" w:rsidP="00CB6EDB">
      <w:pPr>
        <w:pStyle w:val="FootnoteText"/>
        <w:rPr>
          <w:i/>
          <w:sz w:val="16"/>
          <w:szCs w:val="16"/>
        </w:rPr>
      </w:pPr>
      <w:r w:rsidRPr="00981429">
        <w:rPr>
          <w:rStyle w:val="FootnoteReference"/>
          <w:sz w:val="16"/>
          <w:szCs w:val="16"/>
        </w:rPr>
        <w:footnoteRef/>
      </w:r>
      <w:r w:rsidRPr="00981429">
        <w:rPr>
          <w:sz w:val="16"/>
          <w:szCs w:val="16"/>
        </w:rPr>
        <w:t xml:space="preserve"> </w:t>
      </w:r>
      <w:r w:rsidRPr="00981429">
        <w:rPr>
          <w:i/>
          <w:sz w:val="16"/>
          <w:szCs w:val="16"/>
        </w:rPr>
        <w:t xml:space="preserve">NSW implemented major reforms to its real estate and property industry licensing in March 2020. All real estate, business agent and property management licenses were rolled into one real estate agent licence category. There are 3 licence levels within this category determined by a person’s qualifications and time within the industry. A person may hold a certificate of registration as an assistant agent, a class 2 licence as a licensed agent or a class 1 licence as licensed agent or licensee in charge of a business.  </w:t>
      </w:r>
    </w:p>
    <w:p w14:paraId="2F4F1882" w14:textId="77777777" w:rsidR="002C1BD1" w:rsidRDefault="002C1BD1" w:rsidP="00CB6EDB">
      <w:pPr>
        <w:pStyle w:val="FootnoteText"/>
        <w:rPr>
          <w:sz w:val="18"/>
          <w:szCs w:val="18"/>
        </w:rPr>
      </w:pPr>
    </w:p>
  </w:footnote>
  <w:footnote w:id="17">
    <w:p w14:paraId="466DA789" w14:textId="13ADE3A8" w:rsidR="002C1BD1" w:rsidRPr="00981429" w:rsidRDefault="002C1BD1" w:rsidP="000B4D58">
      <w:pPr>
        <w:pStyle w:val="BodyText"/>
        <w:spacing w:after="0"/>
        <w:rPr>
          <w:i/>
          <w:sz w:val="16"/>
          <w:szCs w:val="16"/>
        </w:rPr>
      </w:pPr>
      <w:r w:rsidRPr="00981429">
        <w:rPr>
          <w:rStyle w:val="FootnoteReference"/>
          <w:sz w:val="16"/>
          <w:szCs w:val="16"/>
        </w:rPr>
        <w:footnoteRef/>
      </w:r>
      <w:r w:rsidRPr="00981429">
        <w:rPr>
          <w:sz w:val="16"/>
          <w:szCs w:val="16"/>
        </w:rPr>
        <w:t xml:space="preserve"> </w:t>
      </w:r>
      <w:r w:rsidRPr="00981429">
        <w:rPr>
          <w:i/>
          <w:sz w:val="16"/>
          <w:szCs w:val="16"/>
        </w:rPr>
        <w:t>AHPRA - Australian Health Practitioner Regulation Agency, ASIC - Australian Securities and Investments Commission, FASEA -Financial Adviser Standards and Ethics Authority,  MBA - Medical Board of Australia, NMB – Nursing and Midwifery Board of Australia</w:t>
      </w:r>
      <w:r>
        <w:rPr>
          <w:i/>
          <w:sz w:val="16"/>
          <w:szCs w:val="16"/>
        </w:rPr>
        <w:t>.</w:t>
      </w:r>
    </w:p>
    <w:p w14:paraId="48492484" w14:textId="77777777" w:rsidR="002C1BD1" w:rsidRPr="00981429" w:rsidRDefault="002C1BD1" w:rsidP="000B4D58">
      <w:pPr>
        <w:pStyle w:val="BodyText"/>
        <w:spacing w:after="0"/>
        <w:rPr>
          <w:sz w:val="16"/>
          <w:szCs w:val="16"/>
        </w:rPr>
      </w:pPr>
    </w:p>
  </w:footnote>
  <w:footnote w:id="18">
    <w:p w14:paraId="34862A16" w14:textId="77777777" w:rsidR="002C1BD1" w:rsidRPr="00981429" w:rsidRDefault="002C1BD1" w:rsidP="000B4D58">
      <w:pPr>
        <w:pStyle w:val="BodyText"/>
        <w:spacing w:after="0"/>
        <w:rPr>
          <w:i/>
          <w:sz w:val="16"/>
          <w:szCs w:val="16"/>
        </w:rPr>
      </w:pPr>
      <w:r w:rsidRPr="00981429">
        <w:rPr>
          <w:rStyle w:val="FootnoteReference"/>
          <w:sz w:val="16"/>
          <w:szCs w:val="16"/>
        </w:rPr>
        <w:footnoteRef/>
      </w:r>
      <w:r w:rsidRPr="00981429">
        <w:rPr>
          <w:sz w:val="16"/>
          <w:szCs w:val="16"/>
        </w:rPr>
        <w:t xml:space="preserve"> </w:t>
      </w:r>
      <w:r w:rsidRPr="00981429">
        <w:rPr>
          <w:i/>
          <w:sz w:val="16"/>
          <w:szCs w:val="16"/>
        </w:rPr>
        <w:t>While not specified, content still needs to be related to scope of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50E3" w14:textId="77777777" w:rsidR="002C1BD1" w:rsidRDefault="002C1B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B4A6" w14:textId="77777777" w:rsidR="002C1BD1" w:rsidRDefault="002C1B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A6C9" w14:textId="77777777" w:rsidR="002C1BD1" w:rsidRDefault="002C1B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98CF" w14:textId="77777777" w:rsidR="002C1BD1" w:rsidRDefault="002C1B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4D02" w14:textId="77777777" w:rsidR="002C1BD1" w:rsidRDefault="002C1B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F3F05" w14:textId="77777777" w:rsidR="002C1BD1" w:rsidRDefault="002C1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096"/>
    <w:multiLevelType w:val="hybridMultilevel"/>
    <w:tmpl w:val="15C0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E4688"/>
    <w:multiLevelType w:val="hybridMultilevel"/>
    <w:tmpl w:val="0DB06C48"/>
    <w:lvl w:ilvl="0" w:tplc="681A11A8">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11619CC"/>
    <w:multiLevelType w:val="hybridMultilevel"/>
    <w:tmpl w:val="B804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D3B0A"/>
    <w:multiLevelType w:val="hybridMultilevel"/>
    <w:tmpl w:val="67D00C6E"/>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5" w15:restartNumberingAfterBreak="0">
    <w:nsid w:val="14221695"/>
    <w:multiLevelType w:val="hybridMultilevel"/>
    <w:tmpl w:val="7F0EB2D2"/>
    <w:lvl w:ilvl="0" w:tplc="0C090011">
      <w:start w:val="1"/>
      <w:numFmt w:val="decimal"/>
      <w:lvlText w:val="%1)"/>
      <w:lvlJc w:val="left"/>
      <w:pPr>
        <w:ind w:left="1080" w:hanging="720"/>
      </w:pPr>
      <w:rPr>
        <w:rFonts w:hint="default"/>
      </w:rPr>
    </w:lvl>
    <w:lvl w:ilvl="1" w:tplc="5456FFA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4E7663"/>
    <w:multiLevelType w:val="hybridMultilevel"/>
    <w:tmpl w:val="A6BE421E"/>
    <w:lvl w:ilvl="0" w:tplc="0C090001">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95731C2"/>
    <w:multiLevelType w:val="hybridMultilevel"/>
    <w:tmpl w:val="5566A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2FC3CB8"/>
    <w:multiLevelType w:val="hybridMultilevel"/>
    <w:tmpl w:val="187CAF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5FD7633"/>
    <w:multiLevelType w:val="hybridMultilevel"/>
    <w:tmpl w:val="8314139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82390C"/>
    <w:multiLevelType w:val="hybridMultilevel"/>
    <w:tmpl w:val="7158B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4F06847"/>
    <w:multiLevelType w:val="hybridMultilevel"/>
    <w:tmpl w:val="6094647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324C69"/>
    <w:multiLevelType w:val="hybridMultilevel"/>
    <w:tmpl w:val="544C3C9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48BD3FDA"/>
    <w:multiLevelType w:val="multilevel"/>
    <w:tmpl w:val="A1C228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9" w15:restartNumberingAfterBreak="0">
    <w:nsid w:val="4F813F9D"/>
    <w:multiLevelType w:val="hybridMultilevel"/>
    <w:tmpl w:val="71F06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6812EE"/>
    <w:multiLevelType w:val="hybridMultilevel"/>
    <w:tmpl w:val="E5B01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AB3C87"/>
    <w:multiLevelType w:val="hybridMultilevel"/>
    <w:tmpl w:val="54281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357208"/>
    <w:multiLevelType w:val="hybridMultilevel"/>
    <w:tmpl w:val="8F483464"/>
    <w:lvl w:ilvl="0" w:tplc="7D0819C6">
      <w:numFmt w:val="bullet"/>
      <w:lvlText w:val="-"/>
      <w:lvlJc w:val="left"/>
      <w:pPr>
        <w:ind w:left="720" w:hanging="360"/>
      </w:pPr>
      <w:rPr>
        <w:rFonts w:ascii="Arial" w:eastAsia="Times New Roman"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763D80"/>
    <w:multiLevelType w:val="hybridMultilevel"/>
    <w:tmpl w:val="386E5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D50A49"/>
    <w:multiLevelType w:val="hybridMultilevel"/>
    <w:tmpl w:val="5EFC5008"/>
    <w:lvl w:ilvl="0" w:tplc="0C090011">
      <w:start w:val="1"/>
      <w:numFmt w:val="decimal"/>
      <w:lvlText w:val="%1)"/>
      <w:lvlJc w:val="left"/>
      <w:pPr>
        <w:ind w:left="720" w:hanging="720"/>
      </w:pPr>
      <w:rPr>
        <w:rFonts w:hint="default"/>
      </w:rPr>
    </w:lvl>
    <w:lvl w:ilvl="1" w:tplc="5456FFA8">
      <w:start w:val="1"/>
      <w:numFmt w:val="lowerRoman"/>
      <w:lvlText w:val="%2)"/>
      <w:lvlJc w:val="righ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D4C3135"/>
    <w:multiLevelType w:val="hybridMultilevel"/>
    <w:tmpl w:val="AEA8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210549"/>
    <w:multiLevelType w:val="hybridMultilevel"/>
    <w:tmpl w:val="0E5AE97E"/>
    <w:lvl w:ilvl="0" w:tplc="225A3C5C">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
  </w:num>
  <w:num w:numId="4">
    <w:abstractNumId w:val="7"/>
  </w:num>
  <w:num w:numId="5">
    <w:abstractNumId w:val="8"/>
  </w:num>
  <w:num w:numId="6">
    <w:abstractNumId w:val="18"/>
  </w:num>
  <w:num w:numId="7">
    <w:abstractNumId w:val="13"/>
  </w:num>
  <w:num w:numId="8">
    <w:abstractNumId w:val="14"/>
  </w:num>
  <w:num w:numId="9">
    <w:abstractNumId w:val="4"/>
  </w:num>
  <w:num w:numId="10">
    <w:abstractNumId w:val="5"/>
  </w:num>
  <w:num w:numId="11">
    <w:abstractNumId w:val="25"/>
  </w:num>
  <w:num w:numId="12">
    <w:abstractNumId w:val="3"/>
  </w:num>
  <w:num w:numId="13">
    <w:abstractNumId w:val="21"/>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0"/>
  </w:num>
  <w:num w:numId="21">
    <w:abstractNumId w:val="22"/>
  </w:num>
  <w:num w:numId="22">
    <w:abstractNumId w:val="19"/>
  </w:num>
  <w:num w:numId="23">
    <w:abstractNumId w:val="1"/>
  </w:num>
  <w:num w:numId="24">
    <w:abstractNumId w:val="6"/>
  </w:num>
  <w:num w:numId="25">
    <w:abstractNumId w:val="2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4"/>
  </w:num>
  <w:num w:numId="29">
    <w:abstractNumId w:val="11"/>
  </w:num>
  <w:num w:numId="30">
    <w:abstractNumId w:val="15"/>
  </w:num>
  <w:num w:numId="31">
    <w:abstractNumId w:val="23"/>
  </w:num>
  <w:num w:numId="32">
    <w:abstractNumId w:val="10"/>
  </w:num>
  <w:num w:numId="33">
    <w:abstractNumId w:val="12"/>
  </w:num>
  <w:num w:numId="3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567"/>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04B"/>
    <w:rsid w:val="00000D8E"/>
    <w:rsid w:val="00005285"/>
    <w:rsid w:val="00005DED"/>
    <w:rsid w:val="00005FAF"/>
    <w:rsid w:val="00006F44"/>
    <w:rsid w:val="00010839"/>
    <w:rsid w:val="000112A3"/>
    <w:rsid w:val="00013F36"/>
    <w:rsid w:val="00015F7B"/>
    <w:rsid w:val="00016016"/>
    <w:rsid w:val="0002181A"/>
    <w:rsid w:val="00030161"/>
    <w:rsid w:val="00032C36"/>
    <w:rsid w:val="0004061D"/>
    <w:rsid w:val="00041A05"/>
    <w:rsid w:val="0004323E"/>
    <w:rsid w:val="00044902"/>
    <w:rsid w:val="00046650"/>
    <w:rsid w:val="00051E59"/>
    <w:rsid w:val="00053CBA"/>
    <w:rsid w:val="000556B8"/>
    <w:rsid w:val="00055F40"/>
    <w:rsid w:val="00057D41"/>
    <w:rsid w:val="00060228"/>
    <w:rsid w:val="000628DD"/>
    <w:rsid w:val="00065631"/>
    <w:rsid w:val="00067D98"/>
    <w:rsid w:val="00070650"/>
    <w:rsid w:val="00072C74"/>
    <w:rsid w:val="00072CB2"/>
    <w:rsid w:val="00075AE7"/>
    <w:rsid w:val="0007727C"/>
    <w:rsid w:val="00081F4F"/>
    <w:rsid w:val="000835A3"/>
    <w:rsid w:val="00086D66"/>
    <w:rsid w:val="00087E7C"/>
    <w:rsid w:val="00090BB0"/>
    <w:rsid w:val="00093EC4"/>
    <w:rsid w:val="00095CED"/>
    <w:rsid w:val="000B4D58"/>
    <w:rsid w:val="000C2126"/>
    <w:rsid w:val="000C29CC"/>
    <w:rsid w:val="000C6410"/>
    <w:rsid w:val="000C6E99"/>
    <w:rsid w:val="000D2E92"/>
    <w:rsid w:val="000D6278"/>
    <w:rsid w:val="000E017C"/>
    <w:rsid w:val="000E03E2"/>
    <w:rsid w:val="000E2144"/>
    <w:rsid w:val="000E2259"/>
    <w:rsid w:val="000E3D4A"/>
    <w:rsid w:val="000E6279"/>
    <w:rsid w:val="000F3BDD"/>
    <w:rsid w:val="000F4B54"/>
    <w:rsid w:val="00101A4E"/>
    <w:rsid w:val="00103815"/>
    <w:rsid w:val="00104711"/>
    <w:rsid w:val="001053F3"/>
    <w:rsid w:val="001055D1"/>
    <w:rsid w:val="00107DA4"/>
    <w:rsid w:val="00110188"/>
    <w:rsid w:val="0011086E"/>
    <w:rsid w:val="00110BEC"/>
    <w:rsid w:val="00116AE5"/>
    <w:rsid w:val="00117846"/>
    <w:rsid w:val="00120810"/>
    <w:rsid w:val="00122A79"/>
    <w:rsid w:val="0012514F"/>
    <w:rsid w:val="00127A81"/>
    <w:rsid w:val="001322E6"/>
    <w:rsid w:val="00135664"/>
    <w:rsid w:val="0013740C"/>
    <w:rsid w:val="001428CC"/>
    <w:rsid w:val="00146182"/>
    <w:rsid w:val="00150D6F"/>
    <w:rsid w:val="00151A4A"/>
    <w:rsid w:val="0015286C"/>
    <w:rsid w:val="00161BAC"/>
    <w:rsid w:val="001627E3"/>
    <w:rsid w:val="001661DE"/>
    <w:rsid w:val="00166F4F"/>
    <w:rsid w:val="001712D5"/>
    <w:rsid w:val="00172345"/>
    <w:rsid w:val="001723E2"/>
    <w:rsid w:val="00172F4C"/>
    <w:rsid w:val="00175B21"/>
    <w:rsid w:val="00176F71"/>
    <w:rsid w:val="00177043"/>
    <w:rsid w:val="0018079B"/>
    <w:rsid w:val="00182318"/>
    <w:rsid w:val="00184B59"/>
    <w:rsid w:val="001853E7"/>
    <w:rsid w:val="001861F5"/>
    <w:rsid w:val="001879E1"/>
    <w:rsid w:val="001955F3"/>
    <w:rsid w:val="0019605C"/>
    <w:rsid w:val="001A2331"/>
    <w:rsid w:val="001A7474"/>
    <w:rsid w:val="001B0690"/>
    <w:rsid w:val="001B08C1"/>
    <w:rsid w:val="001B2DD7"/>
    <w:rsid w:val="001B3443"/>
    <w:rsid w:val="001B39C3"/>
    <w:rsid w:val="001B61F2"/>
    <w:rsid w:val="001B681F"/>
    <w:rsid w:val="001C316F"/>
    <w:rsid w:val="001C320C"/>
    <w:rsid w:val="001D0F75"/>
    <w:rsid w:val="001D2EB0"/>
    <w:rsid w:val="001D6C69"/>
    <w:rsid w:val="001E2DDC"/>
    <w:rsid w:val="001E34C9"/>
    <w:rsid w:val="001E38AF"/>
    <w:rsid w:val="001F1168"/>
    <w:rsid w:val="001F31BD"/>
    <w:rsid w:val="001F7DC5"/>
    <w:rsid w:val="00201866"/>
    <w:rsid w:val="002036D3"/>
    <w:rsid w:val="0020387E"/>
    <w:rsid w:val="0020417B"/>
    <w:rsid w:val="00204C9C"/>
    <w:rsid w:val="0020501F"/>
    <w:rsid w:val="002057A8"/>
    <w:rsid w:val="00205D86"/>
    <w:rsid w:val="00207B83"/>
    <w:rsid w:val="002117DC"/>
    <w:rsid w:val="0021319C"/>
    <w:rsid w:val="00216F1C"/>
    <w:rsid w:val="002172C0"/>
    <w:rsid w:val="00217BF0"/>
    <w:rsid w:val="00220258"/>
    <w:rsid w:val="002308E7"/>
    <w:rsid w:val="00231D41"/>
    <w:rsid w:val="00232942"/>
    <w:rsid w:val="002331CB"/>
    <w:rsid w:val="002337A1"/>
    <w:rsid w:val="002337D0"/>
    <w:rsid w:val="00234E41"/>
    <w:rsid w:val="002436B3"/>
    <w:rsid w:val="0024375F"/>
    <w:rsid w:val="00243F51"/>
    <w:rsid w:val="00245E95"/>
    <w:rsid w:val="00245F72"/>
    <w:rsid w:val="002551AB"/>
    <w:rsid w:val="002620FA"/>
    <w:rsid w:val="0026290D"/>
    <w:rsid w:val="00263243"/>
    <w:rsid w:val="00265114"/>
    <w:rsid w:val="00267BCF"/>
    <w:rsid w:val="00273A83"/>
    <w:rsid w:val="002760CB"/>
    <w:rsid w:val="00276771"/>
    <w:rsid w:val="00277932"/>
    <w:rsid w:val="002779C8"/>
    <w:rsid w:val="002847BE"/>
    <w:rsid w:val="00287284"/>
    <w:rsid w:val="0029482F"/>
    <w:rsid w:val="00295351"/>
    <w:rsid w:val="002A1872"/>
    <w:rsid w:val="002A1C80"/>
    <w:rsid w:val="002A531A"/>
    <w:rsid w:val="002A5B56"/>
    <w:rsid w:val="002B003D"/>
    <w:rsid w:val="002B5F9D"/>
    <w:rsid w:val="002C1BD1"/>
    <w:rsid w:val="002C1EB7"/>
    <w:rsid w:val="002C3812"/>
    <w:rsid w:val="002C5B3D"/>
    <w:rsid w:val="002C6B24"/>
    <w:rsid w:val="002D0D6C"/>
    <w:rsid w:val="002D3BBC"/>
    <w:rsid w:val="002D4783"/>
    <w:rsid w:val="002D4AA4"/>
    <w:rsid w:val="002E0105"/>
    <w:rsid w:val="002E4F35"/>
    <w:rsid w:val="002E79AA"/>
    <w:rsid w:val="002E7DD3"/>
    <w:rsid w:val="002F14F2"/>
    <w:rsid w:val="0030207A"/>
    <w:rsid w:val="0030248D"/>
    <w:rsid w:val="003042A6"/>
    <w:rsid w:val="00304DB1"/>
    <w:rsid w:val="00305236"/>
    <w:rsid w:val="00306FAF"/>
    <w:rsid w:val="00307B64"/>
    <w:rsid w:val="00316310"/>
    <w:rsid w:val="00321C39"/>
    <w:rsid w:val="00323A30"/>
    <w:rsid w:val="00324469"/>
    <w:rsid w:val="00325F02"/>
    <w:rsid w:val="00326CA3"/>
    <w:rsid w:val="00327D01"/>
    <w:rsid w:val="003319AD"/>
    <w:rsid w:val="00333A7F"/>
    <w:rsid w:val="0033401D"/>
    <w:rsid w:val="00334E55"/>
    <w:rsid w:val="00337E34"/>
    <w:rsid w:val="00340181"/>
    <w:rsid w:val="00350F9B"/>
    <w:rsid w:val="00353AAC"/>
    <w:rsid w:val="003558C4"/>
    <w:rsid w:val="00366526"/>
    <w:rsid w:val="0036782E"/>
    <w:rsid w:val="00371FB3"/>
    <w:rsid w:val="0037217A"/>
    <w:rsid w:val="003732BB"/>
    <w:rsid w:val="00375984"/>
    <w:rsid w:val="00375B0F"/>
    <w:rsid w:val="003769D1"/>
    <w:rsid w:val="00381225"/>
    <w:rsid w:val="0038356A"/>
    <w:rsid w:val="00385FD0"/>
    <w:rsid w:val="0039314E"/>
    <w:rsid w:val="00394A7A"/>
    <w:rsid w:val="003951E3"/>
    <w:rsid w:val="003A2A8B"/>
    <w:rsid w:val="003A3FDF"/>
    <w:rsid w:val="003A4DAB"/>
    <w:rsid w:val="003B0770"/>
    <w:rsid w:val="003B51F8"/>
    <w:rsid w:val="003B68D0"/>
    <w:rsid w:val="003C1CE2"/>
    <w:rsid w:val="003C4BD5"/>
    <w:rsid w:val="003C5926"/>
    <w:rsid w:val="003D1D9D"/>
    <w:rsid w:val="003D3798"/>
    <w:rsid w:val="003D4ED3"/>
    <w:rsid w:val="003D7DAC"/>
    <w:rsid w:val="003E527C"/>
    <w:rsid w:val="003E63AB"/>
    <w:rsid w:val="003E78C6"/>
    <w:rsid w:val="003E78EF"/>
    <w:rsid w:val="003E7AAB"/>
    <w:rsid w:val="003F15F1"/>
    <w:rsid w:val="003F3BA4"/>
    <w:rsid w:val="003F42E0"/>
    <w:rsid w:val="003F4681"/>
    <w:rsid w:val="003F68F5"/>
    <w:rsid w:val="003F77B7"/>
    <w:rsid w:val="003F7C3A"/>
    <w:rsid w:val="003F7D47"/>
    <w:rsid w:val="00401440"/>
    <w:rsid w:val="004029BC"/>
    <w:rsid w:val="00403170"/>
    <w:rsid w:val="00405452"/>
    <w:rsid w:val="004108AE"/>
    <w:rsid w:val="00410FFD"/>
    <w:rsid w:val="004138D4"/>
    <w:rsid w:val="00414918"/>
    <w:rsid w:val="004229D2"/>
    <w:rsid w:val="004240F5"/>
    <w:rsid w:val="00425099"/>
    <w:rsid w:val="00427017"/>
    <w:rsid w:val="0042799D"/>
    <w:rsid w:val="00431891"/>
    <w:rsid w:val="00434699"/>
    <w:rsid w:val="004350D7"/>
    <w:rsid w:val="00435B59"/>
    <w:rsid w:val="00441715"/>
    <w:rsid w:val="00443AF2"/>
    <w:rsid w:val="0044481C"/>
    <w:rsid w:val="00447E8C"/>
    <w:rsid w:val="0045351B"/>
    <w:rsid w:val="00453F7F"/>
    <w:rsid w:val="00454C1A"/>
    <w:rsid w:val="00455035"/>
    <w:rsid w:val="00455478"/>
    <w:rsid w:val="00455D33"/>
    <w:rsid w:val="00456CCF"/>
    <w:rsid w:val="00460CBA"/>
    <w:rsid w:val="004656AC"/>
    <w:rsid w:val="004700FD"/>
    <w:rsid w:val="00470758"/>
    <w:rsid w:val="00471F9B"/>
    <w:rsid w:val="004741F6"/>
    <w:rsid w:val="004767C3"/>
    <w:rsid w:val="00477B86"/>
    <w:rsid w:val="00484999"/>
    <w:rsid w:val="004851EE"/>
    <w:rsid w:val="00486107"/>
    <w:rsid w:val="0048629A"/>
    <w:rsid w:val="00490548"/>
    <w:rsid w:val="004935B2"/>
    <w:rsid w:val="0049436A"/>
    <w:rsid w:val="004A0AE7"/>
    <w:rsid w:val="004A25C6"/>
    <w:rsid w:val="004A5574"/>
    <w:rsid w:val="004A561F"/>
    <w:rsid w:val="004A5ECC"/>
    <w:rsid w:val="004B004B"/>
    <w:rsid w:val="004B12BB"/>
    <w:rsid w:val="004B2BB2"/>
    <w:rsid w:val="004B44B7"/>
    <w:rsid w:val="004C084A"/>
    <w:rsid w:val="004C12D6"/>
    <w:rsid w:val="004C3B9E"/>
    <w:rsid w:val="004D14C0"/>
    <w:rsid w:val="004D1B0F"/>
    <w:rsid w:val="004E01A3"/>
    <w:rsid w:val="004E65B2"/>
    <w:rsid w:val="004F03AF"/>
    <w:rsid w:val="004F2F62"/>
    <w:rsid w:val="004F6AB4"/>
    <w:rsid w:val="005028B7"/>
    <w:rsid w:val="00502FFE"/>
    <w:rsid w:val="0050604B"/>
    <w:rsid w:val="005109F7"/>
    <w:rsid w:val="005114A3"/>
    <w:rsid w:val="00517B50"/>
    <w:rsid w:val="00521768"/>
    <w:rsid w:val="00521B09"/>
    <w:rsid w:val="00521F2F"/>
    <w:rsid w:val="00522E09"/>
    <w:rsid w:val="00525214"/>
    <w:rsid w:val="00534D7E"/>
    <w:rsid w:val="005360AB"/>
    <w:rsid w:val="00541DEB"/>
    <w:rsid w:val="0054242D"/>
    <w:rsid w:val="00542C31"/>
    <w:rsid w:val="00542D1D"/>
    <w:rsid w:val="005440FE"/>
    <w:rsid w:val="00545264"/>
    <w:rsid w:val="005533ED"/>
    <w:rsid w:val="00556CD6"/>
    <w:rsid w:val="00557721"/>
    <w:rsid w:val="00562DF1"/>
    <w:rsid w:val="005676BE"/>
    <w:rsid w:val="00567AF1"/>
    <w:rsid w:val="00574457"/>
    <w:rsid w:val="005800A9"/>
    <w:rsid w:val="005818D0"/>
    <w:rsid w:val="0059172D"/>
    <w:rsid w:val="00592B19"/>
    <w:rsid w:val="00595697"/>
    <w:rsid w:val="005A1F52"/>
    <w:rsid w:val="005A2603"/>
    <w:rsid w:val="005A3B21"/>
    <w:rsid w:val="005A4547"/>
    <w:rsid w:val="005B2066"/>
    <w:rsid w:val="005B7816"/>
    <w:rsid w:val="005C1261"/>
    <w:rsid w:val="005C26BB"/>
    <w:rsid w:val="005C3F12"/>
    <w:rsid w:val="005C6AD2"/>
    <w:rsid w:val="005C7F45"/>
    <w:rsid w:val="005D11EF"/>
    <w:rsid w:val="005D2C4F"/>
    <w:rsid w:val="005D4D91"/>
    <w:rsid w:val="005D6A24"/>
    <w:rsid w:val="005D7F11"/>
    <w:rsid w:val="005E3108"/>
    <w:rsid w:val="005E34B7"/>
    <w:rsid w:val="005E467C"/>
    <w:rsid w:val="005E4E88"/>
    <w:rsid w:val="005F089E"/>
    <w:rsid w:val="005F1C19"/>
    <w:rsid w:val="005F340A"/>
    <w:rsid w:val="005F5B11"/>
    <w:rsid w:val="005F5D59"/>
    <w:rsid w:val="005F69CF"/>
    <w:rsid w:val="005F773C"/>
    <w:rsid w:val="00601CF8"/>
    <w:rsid w:val="00602994"/>
    <w:rsid w:val="00612CB4"/>
    <w:rsid w:val="00616529"/>
    <w:rsid w:val="00621237"/>
    <w:rsid w:val="00624280"/>
    <w:rsid w:val="0062531A"/>
    <w:rsid w:val="00625AFA"/>
    <w:rsid w:val="0063099C"/>
    <w:rsid w:val="00633432"/>
    <w:rsid w:val="00635408"/>
    <w:rsid w:val="006368C7"/>
    <w:rsid w:val="006369D2"/>
    <w:rsid w:val="00641629"/>
    <w:rsid w:val="0064168E"/>
    <w:rsid w:val="0065231C"/>
    <w:rsid w:val="00654DC3"/>
    <w:rsid w:val="00656A85"/>
    <w:rsid w:val="006603F4"/>
    <w:rsid w:val="00660B04"/>
    <w:rsid w:val="006626B6"/>
    <w:rsid w:val="00664B55"/>
    <w:rsid w:val="0066639C"/>
    <w:rsid w:val="006706A9"/>
    <w:rsid w:val="00671E34"/>
    <w:rsid w:val="006746F3"/>
    <w:rsid w:val="00674F93"/>
    <w:rsid w:val="00675A57"/>
    <w:rsid w:val="00676962"/>
    <w:rsid w:val="00683F72"/>
    <w:rsid w:val="006841E7"/>
    <w:rsid w:val="006855DC"/>
    <w:rsid w:val="00685734"/>
    <w:rsid w:val="0069124D"/>
    <w:rsid w:val="006914C7"/>
    <w:rsid w:val="006A238A"/>
    <w:rsid w:val="006A27A2"/>
    <w:rsid w:val="006A312A"/>
    <w:rsid w:val="006A4907"/>
    <w:rsid w:val="006A58D0"/>
    <w:rsid w:val="006A604A"/>
    <w:rsid w:val="006A7178"/>
    <w:rsid w:val="006B34D4"/>
    <w:rsid w:val="006B372C"/>
    <w:rsid w:val="006B7B88"/>
    <w:rsid w:val="006C1505"/>
    <w:rsid w:val="006C319F"/>
    <w:rsid w:val="006C7A06"/>
    <w:rsid w:val="006D4671"/>
    <w:rsid w:val="006D5472"/>
    <w:rsid w:val="006F1AB4"/>
    <w:rsid w:val="006F2998"/>
    <w:rsid w:val="006F44EB"/>
    <w:rsid w:val="006F53DF"/>
    <w:rsid w:val="006F6457"/>
    <w:rsid w:val="00702BD7"/>
    <w:rsid w:val="00703B62"/>
    <w:rsid w:val="00705A58"/>
    <w:rsid w:val="007102C1"/>
    <w:rsid w:val="00717958"/>
    <w:rsid w:val="007218E4"/>
    <w:rsid w:val="00725843"/>
    <w:rsid w:val="00725B15"/>
    <w:rsid w:val="007300F4"/>
    <w:rsid w:val="00731A0A"/>
    <w:rsid w:val="00736097"/>
    <w:rsid w:val="00736B45"/>
    <w:rsid w:val="00743FA2"/>
    <w:rsid w:val="00745F60"/>
    <w:rsid w:val="0075253D"/>
    <w:rsid w:val="007528AA"/>
    <w:rsid w:val="007529DE"/>
    <w:rsid w:val="00752A32"/>
    <w:rsid w:val="007556DE"/>
    <w:rsid w:val="00757A2A"/>
    <w:rsid w:val="007631B5"/>
    <w:rsid w:val="0076374B"/>
    <w:rsid w:val="00765079"/>
    <w:rsid w:val="00770933"/>
    <w:rsid w:val="00771FBF"/>
    <w:rsid w:val="0077473F"/>
    <w:rsid w:val="00777C1A"/>
    <w:rsid w:val="007819DB"/>
    <w:rsid w:val="00786893"/>
    <w:rsid w:val="007904B6"/>
    <w:rsid w:val="00796143"/>
    <w:rsid w:val="007A42BE"/>
    <w:rsid w:val="007A54B1"/>
    <w:rsid w:val="007B0223"/>
    <w:rsid w:val="007B3C76"/>
    <w:rsid w:val="007B6773"/>
    <w:rsid w:val="007C45C9"/>
    <w:rsid w:val="007C6DA3"/>
    <w:rsid w:val="007C7626"/>
    <w:rsid w:val="007D08D8"/>
    <w:rsid w:val="007D2879"/>
    <w:rsid w:val="007D39F9"/>
    <w:rsid w:val="007D4B0B"/>
    <w:rsid w:val="007E697E"/>
    <w:rsid w:val="007F34E2"/>
    <w:rsid w:val="007F4574"/>
    <w:rsid w:val="007F5094"/>
    <w:rsid w:val="007F60E1"/>
    <w:rsid w:val="00802FB4"/>
    <w:rsid w:val="00806698"/>
    <w:rsid w:val="00806D72"/>
    <w:rsid w:val="0080751C"/>
    <w:rsid w:val="00817A88"/>
    <w:rsid w:val="00821DBE"/>
    <w:rsid w:val="008238BE"/>
    <w:rsid w:val="008255F8"/>
    <w:rsid w:val="00825DEE"/>
    <w:rsid w:val="00827DE4"/>
    <w:rsid w:val="00836039"/>
    <w:rsid w:val="00840E71"/>
    <w:rsid w:val="008451F8"/>
    <w:rsid w:val="00846932"/>
    <w:rsid w:val="0084711B"/>
    <w:rsid w:val="00850339"/>
    <w:rsid w:val="00854B7A"/>
    <w:rsid w:val="008565C8"/>
    <w:rsid w:val="00857A39"/>
    <w:rsid w:val="00860F4E"/>
    <w:rsid w:val="008641DA"/>
    <w:rsid w:val="008669FD"/>
    <w:rsid w:val="00866E53"/>
    <w:rsid w:val="00871DB0"/>
    <w:rsid w:val="00873067"/>
    <w:rsid w:val="008754BA"/>
    <w:rsid w:val="0087593E"/>
    <w:rsid w:val="00875FE3"/>
    <w:rsid w:val="00877087"/>
    <w:rsid w:val="0088205A"/>
    <w:rsid w:val="008845CF"/>
    <w:rsid w:val="00884F47"/>
    <w:rsid w:val="008866FE"/>
    <w:rsid w:val="00886CE5"/>
    <w:rsid w:val="0088789E"/>
    <w:rsid w:val="0089012F"/>
    <w:rsid w:val="008924C8"/>
    <w:rsid w:val="008A0283"/>
    <w:rsid w:val="008A0D1D"/>
    <w:rsid w:val="008A4E1D"/>
    <w:rsid w:val="008A651A"/>
    <w:rsid w:val="008A72AE"/>
    <w:rsid w:val="008A7D3A"/>
    <w:rsid w:val="008B1D16"/>
    <w:rsid w:val="008C2EC8"/>
    <w:rsid w:val="008D174A"/>
    <w:rsid w:val="008D4DD8"/>
    <w:rsid w:val="008D735F"/>
    <w:rsid w:val="008E0D74"/>
    <w:rsid w:val="008E2020"/>
    <w:rsid w:val="008E2E6A"/>
    <w:rsid w:val="008E41EC"/>
    <w:rsid w:val="008E4BC4"/>
    <w:rsid w:val="008E4F57"/>
    <w:rsid w:val="008E5ACE"/>
    <w:rsid w:val="008E742A"/>
    <w:rsid w:val="0090092A"/>
    <w:rsid w:val="00902951"/>
    <w:rsid w:val="00903196"/>
    <w:rsid w:val="009052A5"/>
    <w:rsid w:val="00907514"/>
    <w:rsid w:val="00911C28"/>
    <w:rsid w:val="009154BD"/>
    <w:rsid w:val="009213A7"/>
    <w:rsid w:val="00923261"/>
    <w:rsid w:val="00927459"/>
    <w:rsid w:val="009304BD"/>
    <w:rsid w:val="00930996"/>
    <w:rsid w:val="00930BCD"/>
    <w:rsid w:val="009327E6"/>
    <w:rsid w:val="00934F93"/>
    <w:rsid w:val="00935652"/>
    <w:rsid w:val="00935B0B"/>
    <w:rsid w:val="00936493"/>
    <w:rsid w:val="0094285C"/>
    <w:rsid w:val="00943626"/>
    <w:rsid w:val="00943CC7"/>
    <w:rsid w:val="009446AA"/>
    <w:rsid w:val="00944D7D"/>
    <w:rsid w:val="00950AF4"/>
    <w:rsid w:val="0095204B"/>
    <w:rsid w:val="00953276"/>
    <w:rsid w:val="009532BA"/>
    <w:rsid w:val="00953446"/>
    <w:rsid w:val="0095626E"/>
    <w:rsid w:val="0096068A"/>
    <w:rsid w:val="009627FF"/>
    <w:rsid w:val="00962890"/>
    <w:rsid w:val="00962E75"/>
    <w:rsid w:val="00963FBF"/>
    <w:rsid w:val="00966A75"/>
    <w:rsid w:val="009702B2"/>
    <w:rsid w:val="00970A1D"/>
    <w:rsid w:val="00973461"/>
    <w:rsid w:val="00973FDC"/>
    <w:rsid w:val="009776BF"/>
    <w:rsid w:val="00981429"/>
    <w:rsid w:val="00993728"/>
    <w:rsid w:val="009B0BD9"/>
    <w:rsid w:val="009B2182"/>
    <w:rsid w:val="009B615B"/>
    <w:rsid w:val="009B6395"/>
    <w:rsid w:val="009C027C"/>
    <w:rsid w:val="009C4F4F"/>
    <w:rsid w:val="009C6D66"/>
    <w:rsid w:val="009D47D2"/>
    <w:rsid w:val="009D72A4"/>
    <w:rsid w:val="009E52E2"/>
    <w:rsid w:val="009F195D"/>
    <w:rsid w:val="009F4868"/>
    <w:rsid w:val="009F4D95"/>
    <w:rsid w:val="00A010EB"/>
    <w:rsid w:val="00A04610"/>
    <w:rsid w:val="00A16435"/>
    <w:rsid w:val="00A164B1"/>
    <w:rsid w:val="00A16F9F"/>
    <w:rsid w:val="00A203E9"/>
    <w:rsid w:val="00A20943"/>
    <w:rsid w:val="00A21BD0"/>
    <w:rsid w:val="00A23787"/>
    <w:rsid w:val="00A279A6"/>
    <w:rsid w:val="00A33F7F"/>
    <w:rsid w:val="00A35B68"/>
    <w:rsid w:val="00A37C1E"/>
    <w:rsid w:val="00A4382C"/>
    <w:rsid w:val="00A51718"/>
    <w:rsid w:val="00A51B29"/>
    <w:rsid w:val="00A535DF"/>
    <w:rsid w:val="00A54769"/>
    <w:rsid w:val="00A55CBE"/>
    <w:rsid w:val="00A60CC6"/>
    <w:rsid w:val="00A663DD"/>
    <w:rsid w:val="00A66E1B"/>
    <w:rsid w:val="00A67E9E"/>
    <w:rsid w:val="00A71786"/>
    <w:rsid w:val="00A71914"/>
    <w:rsid w:val="00A73213"/>
    <w:rsid w:val="00A74A33"/>
    <w:rsid w:val="00A7584E"/>
    <w:rsid w:val="00A768BE"/>
    <w:rsid w:val="00A804F9"/>
    <w:rsid w:val="00A809FC"/>
    <w:rsid w:val="00A80D43"/>
    <w:rsid w:val="00A826CA"/>
    <w:rsid w:val="00A865D9"/>
    <w:rsid w:val="00A86668"/>
    <w:rsid w:val="00A8761A"/>
    <w:rsid w:val="00A91BEE"/>
    <w:rsid w:val="00A97158"/>
    <w:rsid w:val="00A97EDF"/>
    <w:rsid w:val="00AA2860"/>
    <w:rsid w:val="00AA3927"/>
    <w:rsid w:val="00AA544B"/>
    <w:rsid w:val="00AA5548"/>
    <w:rsid w:val="00AB086A"/>
    <w:rsid w:val="00AB0D24"/>
    <w:rsid w:val="00AB5AC8"/>
    <w:rsid w:val="00AC242E"/>
    <w:rsid w:val="00AC4564"/>
    <w:rsid w:val="00AC5DAB"/>
    <w:rsid w:val="00AC6729"/>
    <w:rsid w:val="00AC77BF"/>
    <w:rsid w:val="00AD0559"/>
    <w:rsid w:val="00AD20FE"/>
    <w:rsid w:val="00AD2FF7"/>
    <w:rsid w:val="00AD6276"/>
    <w:rsid w:val="00AD7053"/>
    <w:rsid w:val="00AD7833"/>
    <w:rsid w:val="00AE48C6"/>
    <w:rsid w:val="00AE6CF0"/>
    <w:rsid w:val="00AE7AA1"/>
    <w:rsid w:val="00AE7B53"/>
    <w:rsid w:val="00AF1B10"/>
    <w:rsid w:val="00AF1CEB"/>
    <w:rsid w:val="00AF37C4"/>
    <w:rsid w:val="00AF3A5F"/>
    <w:rsid w:val="00AF40E8"/>
    <w:rsid w:val="00AF4B7D"/>
    <w:rsid w:val="00B07A5F"/>
    <w:rsid w:val="00B07CE4"/>
    <w:rsid w:val="00B22915"/>
    <w:rsid w:val="00B238E0"/>
    <w:rsid w:val="00B23985"/>
    <w:rsid w:val="00B23E9A"/>
    <w:rsid w:val="00B32C63"/>
    <w:rsid w:val="00B3329D"/>
    <w:rsid w:val="00B34CB5"/>
    <w:rsid w:val="00B36AC0"/>
    <w:rsid w:val="00B4205B"/>
    <w:rsid w:val="00B43241"/>
    <w:rsid w:val="00B43FAC"/>
    <w:rsid w:val="00B45BCE"/>
    <w:rsid w:val="00B4741A"/>
    <w:rsid w:val="00B5337E"/>
    <w:rsid w:val="00B53717"/>
    <w:rsid w:val="00B54A8B"/>
    <w:rsid w:val="00B60BCB"/>
    <w:rsid w:val="00B630E3"/>
    <w:rsid w:val="00B636AE"/>
    <w:rsid w:val="00B71A4F"/>
    <w:rsid w:val="00B7324E"/>
    <w:rsid w:val="00B77287"/>
    <w:rsid w:val="00B77AC4"/>
    <w:rsid w:val="00B8085B"/>
    <w:rsid w:val="00B8255D"/>
    <w:rsid w:val="00B83ADD"/>
    <w:rsid w:val="00B83B62"/>
    <w:rsid w:val="00B854AC"/>
    <w:rsid w:val="00B87804"/>
    <w:rsid w:val="00B93128"/>
    <w:rsid w:val="00B96B1B"/>
    <w:rsid w:val="00BA22A5"/>
    <w:rsid w:val="00BA3ABB"/>
    <w:rsid w:val="00BB241A"/>
    <w:rsid w:val="00BB2DD4"/>
    <w:rsid w:val="00BB550B"/>
    <w:rsid w:val="00BB5FDD"/>
    <w:rsid w:val="00BC09B2"/>
    <w:rsid w:val="00BC107D"/>
    <w:rsid w:val="00BC5B97"/>
    <w:rsid w:val="00BC790D"/>
    <w:rsid w:val="00BD0A8D"/>
    <w:rsid w:val="00BD3298"/>
    <w:rsid w:val="00BD4247"/>
    <w:rsid w:val="00BD4379"/>
    <w:rsid w:val="00BD452D"/>
    <w:rsid w:val="00BD4ACB"/>
    <w:rsid w:val="00BD7FE2"/>
    <w:rsid w:val="00BE5B5B"/>
    <w:rsid w:val="00BF01EE"/>
    <w:rsid w:val="00BF053F"/>
    <w:rsid w:val="00BF5C12"/>
    <w:rsid w:val="00BF68E1"/>
    <w:rsid w:val="00C019C4"/>
    <w:rsid w:val="00C02E27"/>
    <w:rsid w:val="00C0586D"/>
    <w:rsid w:val="00C11AD1"/>
    <w:rsid w:val="00C12072"/>
    <w:rsid w:val="00C12146"/>
    <w:rsid w:val="00C169C6"/>
    <w:rsid w:val="00C17C2B"/>
    <w:rsid w:val="00C20BD4"/>
    <w:rsid w:val="00C21DD6"/>
    <w:rsid w:val="00C26AA4"/>
    <w:rsid w:val="00C30772"/>
    <w:rsid w:val="00C31C05"/>
    <w:rsid w:val="00C357D5"/>
    <w:rsid w:val="00C35FFD"/>
    <w:rsid w:val="00C403E0"/>
    <w:rsid w:val="00C40421"/>
    <w:rsid w:val="00C42BE8"/>
    <w:rsid w:val="00C43E52"/>
    <w:rsid w:val="00C44A80"/>
    <w:rsid w:val="00C51BC6"/>
    <w:rsid w:val="00C524D8"/>
    <w:rsid w:val="00C52A6E"/>
    <w:rsid w:val="00C533B0"/>
    <w:rsid w:val="00C56FBC"/>
    <w:rsid w:val="00C60ED5"/>
    <w:rsid w:val="00C6375E"/>
    <w:rsid w:val="00C65545"/>
    <w:rsid w:val="00C66374"/>
    <w:rsid w:val="00C66607"/>
    <w:rsid w:val="00C67E20"/>
    <w:rsid w:val="00C74436"/>
    <w:rsid w:val="00C7452E"/>
    <w:rsid w:val="00C75EE9"/>
    <w:rsid w:val="00C77963"/>
    <w:rsid w:val="00C817C9"/>
    <w:rsid w:val="00C8249D"/>
    <w:rsid w:val="00C83206"/>
    <w:rsid w:val="00C851DC"/>
    <w:rsid w:val="00C87FB4"/>
    <w:rsid w:val="00C95C39"/>
    <w:rsid w:val="00C97A98"/>
    <w:rsid w:val="00CA188B"/>
    <w:rsid w:val="00CA2FB3"/>
    <w:rsid w:val="00CA3452"/>
    <w:rsid w:val="00CB079B"/>
    <w:rsid w:val="00CB6EDB"/>
    <w:rsid w:val="00CC1FD7"/>
    <w:rsid w:val="00CC28F3"/>
    <w:rsid w:val="00CC4376"/>
    <w:rsid w:val="00CC43BA"/>
    <w:rsid w:val="00CC51EE"/>
    <w:rsid w:val="00CC5303"/>
    <w:rsid w:val="00CC5FB3"/>
    <w:rsid w:val="00CD13FD"/>
    <w:rsid w:val="00CD2016"/>
    <w:rsid w:val="00CD231F"/>
    <w:rsid w:val="00CD5324"/>
    <w:rsid w:val="00CD598E"/>
    <w:rsid w:val="00CD72E8"/>
    <w:rsid w:val="00CE3825"/>
    <w:rsid w:val="00CE3F73"/>
    <w:rsid w:val="00CE4084"/>
    <w:rsid w:val="00CE4D67"/>
    <w:rsid w:val="00CF492B"/>
    <w:rsid w:val="00CF60BF"/>
    <w:rsid w:val="00D008F9"/>
    <w:rsid w:val="00D016D8"/>
    <w:rsid w:val="00D06E3F"/>
    <w:rsid w:val="00D0757F"/>
    <w:rsid w:val="00D14F87"/>
    <w:rsid w:val="00D21001"/>
    <w:rsid w:val="00D2784C"/>
    <w:rsid w:val="00D27E58"/>
    <w:rsid w:val="00D3069F"/>
    <w:rsid w:val="00D34B99"/>
    <w:rsid w:val="00D43849"/>
    <w:rsid w:val="00D52C29"/>
    <w:rsid w:val="00D5302E"/>
    <w:rsid w:val="00D533D9"/>
    <w:rsid w:val="00D57AFC"/>
    <w:rsid w:val="00D6395F"/>
    <w:rsid w:val="00D71CF0"/>
    <w:rsid w:val="00D7264A"/>
    <w:rsid w:val="00D749F5"/>
    <w:rsid w:val="00D820EE"/>
    <w:rsid w:val="00D9127D"/>
    <w:rsid w:val="00D93BF5"/>
    <w:rsid w:val="00DA6843"/>
    <w:rsid w:val="00DA6FB3"/>
    <w:rsid w:val="00DA7A70"/>
    <w:rsid w:val="00DB2080"/>
    <w:rsid w:val="00DB2698"/>
    <w:rsid w:val="00DB3B0A"/>
    <w:rsid w:val="00DB4570"/>
    <w:rsid w:val="00DB4E0E"/>
    <w:rsid w:val="00DB5ACF"/>
    <w:rsid w:val="00DB6731"/>
    <w:rsid w:val="00DC07FF"/>
    <w:rsid w:val="00DC272C"/>
    <w:rsid w:val="00DC40C2"/>
    <w:rsid w:val="00DC5805"/>
    <w:rsid w:val="00DC5972"/>
    <w:rsid w:val="00DC6D5A"/>
    <w:rsid w:val="00DC797B"/>
    <w:rsid w:val="00DD667C"/>
    <w:rsid w:val="00DE08AC"/>
    <w:rsid w:val="00DE0A4C"/>
    <w:rsid w:val="00DE0CCF"/>
    <w:rsid w:val="00DE1BD1"/>
    <w:rsid w:val="00DE390E"/>
    <w:rsid w:val="00DE426C"/>
    <w:rsid w:val="00DE52AB"/>
    <w:rsid w:val="00DE5B3B"/>
    <w:rsid w:val="00DE70C3"/>
    <w:rsid w:val="00DE7F62"/>
    <w:rsid w:val="00DF7BE7"/>
    <w:rsid w:val="00E029D4"/>
    <w:rsid w:val="00E10366"/>
    <w:rsid w:val="00E12185"/>
    <w:rsid w:val="00E12739"/>
    <w:rsid w:val="00E17163"/>
    <w:rsid w:val="00E20D3A"/>
    <w:rsid w:val="00E262D6"/>
    <w:rsid w:val="00E26EED"/>
    <w:rsid w:val="00E30ABB"/>
    <w:rsid w:val="00E335C1"/>
    <w:rsid w:val="00E33D02"/>
    <w:rsid w:val="00E342A3"/>
    <w:rsid w:val="00E37325"/>
    <w:rsid w:val="00E4041E"/>
    <w:rsid w:val="00E4295E"/>
    <w:rsid w:val="00E43D2A"/>
    <w:rsid w:val="00E44826"/>
    <w:rsid w:val="00E45C41"/>
    <w:rsid w:val="00E5033F"/>
    <w:rsid w:val="00E51728"/>
    <w:rsid w:val="00E5719D"/>
    <w:rsid w:val="00E623B0"/>
    <w:rsid w:val="00E62BFE"/>
    <w:rsid w:val="00E633EF"/>
    <w:rsid w:val="00E760A7"/>
    <w:rsid w:val="00E76219"/>
    <w:rsid w:val="00E7646C"/>
    <w:rsid w:val="00E800BA"/>
    <w:rsid w:val="00E810B3"/>
    <w:rsid w:val="00E83165"/>
    <w:rsid w:val="00E83208"/>
    <w:rsid w:val="00E83482"/>
    <w:rsid w:val="00E86308"/>
    <w:rsid w:val="00E876A9"/>
    <w:rsid w:val="00E87942"/>
    <w:rsid w:val="00E9507C"/>
    <w:rsid w:val="00E972A4"/>
    <w:rsid w:val="00EA094A"/>
    <w:rsid w:val="00EA12ED"/>
    <w:rsid w:val="00EA3B72"/>
    <w:rsid w:val="00EA3E3E"/>
    <w:rsid w:val="00EA7F37"/>
    <w:rsid w:val="00EB048B"/>
    <w:rsid w:val="00EB2261"/>
    <w:rsid w:val="00EB27C4"/>
    <w:rsid w:val="00EB396E"/>
    <w:rsid w:val="00EC089D"/>
    <w:rsid w:val="00EC15C1"/>
    <w:rsid w:val="00EC3596"/>
    <w:rsid w:val="00EC598D"/>
    <w:rsid w:val="00EC6420"/>
    <w:rsid w:val="00EC6BC7"/>
    <w:rsid w:val="00EC7496"/>
    <w:rsid w:val="00EC7928"/>
    <w:rsid w:val="00ED0BD0"/>
    <w:rsid w:val="00ED1F45"/>
    <w:rsid w:val="00ED215A"/>
    <w:rsid w:val="00ED416D"/>
    <w:rsid w:val="00ED76B5"/>
    <w:rsid w:val="00EE2F3B"/>
    <w:rsid w:val="00EE690D"/>
    <w:rsid w:val="00EE698C"/>
    <w:rsid w:val="00EF5A8C"/>
    <w:rsid w:val="00EF656A"/>
    <w:rsid w:val="00F0033B"/>
    <w:rsid w:val="00F014C2"/>
    <w:rsid w:val="00F04F2F"/>
    <w:rsid w:val="00F054AF"/>
    <w:rsid w:val="00F06689"/>
    <w:rsid w:val="00F06A40"/>
    <w:rsid w:val="00F07494"/>
    <w:rsid w:val="00F17763"/>
    <w:rsid w:val="00F17A22"/>
    <w:rsid w:val="00F234F8"/>
    <w:rsid w:val="00F24394"/>
    <w:rsid w:val="00F3480B"/>
    <w:rsid w:val="00F423D4"/>
    <w:rsid w:val="00F42B9C"/>
    <w:rsid w:val="00F4366C"/>
    <w:rsid w:val="00F47CE2"/>
    <w:rsid w:val="00F53BB2"/>
    <w:rsid w:val="00F54695"/>
    <w:rsid w:val="00F548F7"/>
    <w:rsid w:val="00F63118"/>
    <w:rsid w:val="00F6542E"/>
    <w:rsid w:val="00F7211A"/>
    <w:rsid w:val="00F75193"/>
    <w:rsid w:val="00F83828"/>
    <w:rsid w:val="00F846F4"/>
    <w:rsid w:val="00F847F1"/>
    <w:rsid w:val="00F84F38"/>
    <w:rsid w:val="00F9284D"/>
    <w:rsid w:val="00F943BD"/>
    <w:rsid w:val="00F96CDE"/>
    <w:rsid w:val="00F970C0"/>
    <w:rsid w:val="00F975CF"/>
    <w:rsid w:val="00F97CC6"/>
    <w:rsid w:val="00FA164E"/>
    <w:rsid w:val="00FA3B9E"/>
    <w:rsid w:val="00FA5B8B"/>
    <w:rsid w:val="00FB1CCB"/>
    <w:rsid w:val="00FB1FCF"/>
    <w:rsid w:val="00FB5601"/>
    <w:rsid w:val="00FB6817"/>
    <w:rsid w:val="00FB788B"/>
    <w:rsid w:val="00FC134F"/>
    <w:rsid w:val="00FC1FCF"/>
    <w:rsid w:val="00FD1703"/>
    <w:rsid w:val="00FD425E"/>
    <w:rsid w:val="00FD5004"/>
    <w:rsid w:val="00FD5903"/>
    <w:rsid w:val="00FD783E"/>
    <w:rsid w:val="00FE680D"/>
    <w:rsid w:val="00FE6C25"/>
    <w:rsid w:val="00FF08A8"/>
    <w:rsid w:val="00FF0F44"/>
    <w:rsid w:val="00FF4309"/>
    <w:rsid w:val="00FF4C9E"/>
    <w:rsid w:val="00FF683E"/>
    <w:rsid w:val="00FF7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E72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95204B"/>
    <w:rPr>
      <w:rFonts w:cs="Times New Roman"/>
    </w:r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qFormat/>
    <w:rsid w:val="00316310"/>
    <w:pPr>
      <w:outlineLvl w:val="3"/>
    </w:pPr>
    <w:rPr>
      <w:bCs/>
      <w:i/>
      <w:iCs/>
      <w:sz w:val="24"/>
    </w:rPr>
  </w:style>
  <w:style w:type="paragraph" w:styleId="Heading5">
    <w:name w:val="heading 5"/>
    <w:basedOn w:val="Heading4"/>
    <w:next w:val="Normal"/>
    <w:link w:val="Heading5Char"/>
    <w:uiPriority w:val="9"/>
    <w:unhideWhenUsed/>
    <w:qFormat/>
    <w:rsid w:val="00316310"/>
    <w:pPr>
      <w:outlineLvl w:val="4"/>
    </w:pPr>
    <w:rPr>
      <w:b w:val="0"/>
      <w:i w:val="0"/>
    </w:rPr>
  </w:style>
  <w:style w:type="paragraph" w:styleId="Heading6">
    <w:name w:val="heading 6"/>
    <w:basedOn w:val="Heading5"/>
    <w:next w:val="Normal"/>
    <w:link w:val="Heading6Char"/>
    <w:uiPriority w:val="9"/>
    <w:unhideWhenUsed/>
    <w:qFormat/>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iPriority w:val="99"/>
    <w:unhideWhenUsed/>
    <w:rsid w:val="00316310"/>
    <w:rPr>
      <w:sz w:val="16"/>
    </w:rPr>
  </w:style>
  <w:style w:type="character" w:customStyle="1" w:styleId="FooterChar">
    <w:name w:val="Footer Char"/>
    <w:basedOn w:val="DefaultParagraphFont"/>
    <w:link w:val="Footer"/>
    <w:uiPriority w:val="99"/>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1879E1"/>
    <w:pPr>
      <w:spacing w:after="200"/>
    </w:pPr>
  </w:style>
  <w:style w:type="character" w:customStyle="1" w:styleId="BodyTextChar">
    <w:name w:val="Body Text Char"/>
    <w:basedOn w:val="DefaultParagraphFont"/>
    <w:link w:val="BodyText"/>
    <w:rsid w:val="001879E1"/>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qFormat/>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151A4A"/>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151A4A"/>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qFormat/>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qFormat/>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C0504D"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msonormal0">
    <w:name w:val="msonormal"/>
    <w:basedOn w:val="Normal"/>
    <w:rsid w:val="0095204B"/>
    <w:pPr>
      <w:spacing w:before="100" w:beforeAutospacing="1" w:after="100" w:afterAutospacing="1"/>
    </w:pPr>
    <w:rPr>
      <w:rFonts w:ascii="Times New Roman" w:hAnsi="Times New Roman"/>
      <w:lang w:eastAsia="en-AU"/>
    </w:rPr>
  </w:style>
  <w:style w:type="paragraph" w:styleId="FootnoteText">
    <w:name w:val="footnote text"/>
    <w:basedOn w:val="Normal"/>
    <w:link w:val="FootnoteTextChar"/>
    <w:uiPriority w:val="99"/>
    <w:semiHidden/>
    <w:unhideWhenUsed/>
    <w:rsid w:val="0095204B"/>
    <w:rPr>
      <w:sz w:val="20"/>
      <w:szCs w:val="20"/>
    </w:rPr>
  </w:style>
  <w:style w:type="character" w:customStyle="1" w:styleId="FootnoteTextChar">
    <w:name w:val="Footnote Text Char"/>
    <w:basedOn w:val="DefaultParagraphFont"/>
    <w:link w:val="FootnoteText"/>
    <w:uiPriority w:val="99"/>
    <w:semiHidden/>
    <w:rsid w:val="0095204B"/>
    <w:rPr>
      <w:rFonts w:cs="Times New Roman"/>
      <w:sz w:val="20"/>
      <w:szCs w:val="20"/>
    </w:rPr>
  </w:style>
  <w:style w:type="paragraph" w:styleId="CommentText">
    <w:name w:val="annotation text"/>
    <w:basedOn w:val="Normal"/>
    <w:link w:val="CommentTextChar"/>
    <w:uiPriority w:val="99"/>
    <w:semiHidden/>
    <w:unhideWhenUsed/>
    <w:rsid w:val="0095204B"/>
    <w:rPr>
      <w:sz w:val="20"/>
      <w:szCs w:val="20"/>
    </w:rPr>
  </w:style>
  <w:style w:type="character" w:customStyle="1" w:styleId="CommentTextChar">
    <w:name w:val="Comment Text Char"/>
    <w:basedOn w:val="DefaultParagraphFont"/>
    <w:link w:val="CommentText"/>
    <w:uiPriority w:val="99"/>
    <w:semiHidden/>
    <w:rsid w:val="0095204B"/>
    <w:rPr>
      <w:rFonts w:cs="Times New Roman"/>
      <w:sz w:val="20"/>
      <w:szCs w:val="20"/>
    </w:rPr>
  </w:style>
  <w:style w:type="paragraph" w:styleId="CommentSubject">
    <w:name w:val="annotation subject"/>
    <w:basedOn w:val="CommentText"/>
    <w:next w:val="CommentText"/>
    <w:link w:val="CommentSubjectChar"/>
    <w:uiPriority w:val="99"/>
    <w:semiHidden/>
    <w:unhideWhenUsed/>
    <w:rsid w:val="0095204B"/>
    <w:rPr>
      <w:b/>
      <w:bCs/>
    </w:rPr>
  </w:style>
  <w:style w:type="character" w:customStyle="1" w:styleId="CommentSubjectChar">
    <w:name w:val="Comment Subject Char"/>
    <w:basedOn w:val="CommentTextChar"/>
    <w:link w:val="CommentSubject"/>
    <w:uiPriority w:val="99"/>
    <w:semiHidden/>
    <w:rsid w:val="0095204B"/>
    <w:rPr>
      <w:rFonts w:cs="Times New Roman"/>
      <w:b/>
      <w:bCs/>
      <w:sz w:val="20"/>
      <w:szCs w:val="20"/>
    </w:rPr>
  </w:style>
  <w:style w:type="paragraph" w:styleId="Revision">
    <w:name w:val="Revision"/>
    <w:uiPriority w:val="99"/>
    <w:semiHidden/>
    <w:rsid w:val="0095204B"/>
    <w:rPr>
      <w:rFonts w:cs="Times New Roman"/>
    </w:rPr>
  </w:style>
  <w:style w:type="character" w:styleId="FootnoteReference">
    <w:name w:val="footnote reference"/>
    <w:basedOn w:val="DefaultParagraphFont"/>
    <w:uiPriority w:val="99"/>
    <w:semiHidden/>
    <w:unhideWhenUsed/>
    <w:rsid w:val="0095204B"/>
    <w:rPr>
      <w:vertAlign w:val="superscript"/>
    </w:rPr>
  </w:style>
  <w:style w:type="character" w:styleId="CommentReference">
    <w:name w:val="annotation reference"/>
    <w:basedOn w:val="DefaultParagraphFont"/>
    <w:uiPriority w:val="99"/>
    <w:semiHidden/>
    <w:unhideWhenUsed/>
    <w:rsid w:val="0095204B"/>
    <w:rPr>
      <w:sz w:val="16"/>
      <w:szCs w:val="16"/>
    </w:rPr>
  </w:style>
  <w:style w:type="character" w:styleId="BookTitle">
    <w:name w:val="Book Title"/>
    <w:basedOn w:val="DefaultParagraphFont"/>
    <w:uiPriority w:val="33"/>
    <w:qFormat/>
    <w:rsid w:val="0095204B"/>
    <w:rPr>
      <w:b/>
      <w:bCs/>
      <w:i/>
      <w:iCs/>
      <w:spacing w:val="5"/>
    </w:rPr>
  </w:style>
  <w:style w:type="table" w:customStyle="1" w:styleId="TableGrid1">
    <w:name w:val="Table Grid1"/>
    <w:basedOn w:val="TableNormal"/>
    <w:next w:val="TableGrid"/>
    <w:uiPriority w:val="59"/>
    <w:rsid w:val="00684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4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4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042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7Colorful-Accent5">
    <w:name w:val="Grid Table 7 Colorful Accent 5"/>
    <w:basedOn w:val="TableNormal"/>
    <w:uiPriority w:val="52"/>
    <w:rsid w:val="00C02E2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5Dark-Accent5">
    <w:name w:val="List Table 5 Dark Accent 5"/>
    <w:basedOn w:val="TableNormal"/>
    <w:uiPriority w:val="50"/>
    <w:rsid w:val="00C02E27"/>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C02E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basedOn w:val="TableNormal"/>
    <w:uiPriority w:val="49"/>
    <w:rsid w:val="00EC642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6F44E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TAParagraph">
    <w:name w:val="CTA Paragraph"/>
    <w:basedOn w:val="Normal"/>
    <w:link w:val="CTAParagraphChar"/>
    <w:qFormat/>
    <w:rsid w:val="004D14C0"/>
    <w:pPr>
      <w:spacing w:before="200" w:line="276" w:lineRule="auto"/>
    </w:pPr>
    <w:rPr>
      <w:rFonts w:ascii="Arial" w:eastAsiaTheme="minorHAnsi" w:hAnsi="Arial" w:cs="Arial"/>
    </w:rPr>
  </w:style>
  <w:style w:type="character" w:customStyle="1" w:styleId="CTAParagraphChar">
    <w:name w:val="CTA Paragraph Char"/>
    <w:basedOn w:val="DefaultParagraphFont"/>
    <w:link w:val="CTAParagraph"/>
    <w:rsid w:val="004D14C0"/>
    <w:rPr>
      <w:rFonts w:ascii="Arial" w:eastAsiaTheme="minorHAnsi" w:hAnsi="Arial" w:cs="Arial"/>
    </w:rPr>
  </w:style>
  <w:style w:type="paragraph" w:styleId="PlainText">
    <w:name w:val="Plain Text"/>
    <w:basedOn w:val="Normal"/>
    <w:link w:val="PlainTextChar"/>
    <w:uiPriority w:val="99"/>
    <w:semiHidden/>
    <w:unhideWhenUsed/>
    <w:rsid w:val="00777C1A"/>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777C1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62665">
      <w:bodyDiv w:val="1"/>
      <w:marLeft w:val="0"/>
      <w:marRight w:val="0"/>
      <w:marTop w:val="0"/>
      <w:marBottom w:val="0"/>
      <w:divBdr>
        <w:top w:val="none" w:sz="0" w:space="0" w:color="auto"/>
        <w:left w:val="none" w:sz="0" w:space="0" w:color="auto"/>
        <w:bottom w:val="none" w:sz="0" w:space="0" w:color="auto"/>
        <w:right w:val="none" w:sz="0" w:space="0" w:color="auto"/>
      </w:divBdr>
    </w:div>
    <w:div w:id="399376798">
      <w:bodyDiv w:val="1"/>
      <w:marLeft w:val="0"/>
      <w:marRight w:val="0"/>
      <w:marTop w:val="0"/>
      <w:marBottom w:val="0"/>
      <w:divBdr>
        <w:top w:val="none" w:sz="0" w:space="0" w:color="auto"/>
        <w:left w:val="none" w:sz="0" w:space="0" w:color="auto"/>
        <w:bottom w:val="none" w:sz="0" w:space="0" w:color="auto"/>
        <w:right w:val="none" w:sz="0" w:space="0" w:color="auto"/>
      </w:divBdr>
    </w:div>
    <w:div w:id="636568675">
      <w:bodyDiv w:val="1"/>
      <w:marLeft w:val="0"/>
      <w:marRight w:val="0"/>
      <w:marTop w:val="0"/>
      <w:marBottom w:val="0"/>
      <w:divBdr>
        <w:top w:val="none" w:sz="0" w:space="0" w:color="auto"/>
        <w:left w:val="none" w:sz="0" w:space="0" w:color="auto"/>
        <w:bottom w:val="none" w:sz="0" w:space="0" w:color="auto"/>
        <w:right w:val="none" w:sz="0" w:space="0" w:color="auto"/>
      </w:divBdr>
    </w:div>
    <w:div w:id="639965815">
      <w:bodyDiv w:val="1"/>
      <w:marLeft w:val="0"/>
      <w:marRight w:val="0"/>
      <w:marTop w:val="0"/>
      <w:marBottom w:val="0"/>
      <w:divBdr>
        <w:top w:val="none" w:sz="0" w:space="0" w:color="auto"/>
        <w:left w:val="none" w:sz="0" w:space="0" w:color="auto"/>
        <w:bottom w:val="none" w:sz="0" w:space="0" w:color="auto"/>
        <w:right w:val="none" w:sz="0" w:space="0" w:color="auto"/>
      </w:divBdr>
    </w:div>
    <w:div w:id="672104053">
      <w:bodyDiv w:val="1"/>
      <w:marLeft w:val="0"/>
      <w:marRight w:val="0"/>
      <w:marTop w:val="0"/>
      <w:marBottom w:val="0"/>
      <w:divBdr>
        <w:top w:val="none" w:sz="0" w:space="0" w:color="auto"/>
        <w:left w:val="none" w:sz="0" w:space="0" w:color="auto"/>
        <w:bottom w:val="none" w:sz="0" w:space="0" w:color="auto"/>
        <w:right w:val="none" w:sz="0" w:space="0" w:color="auto"/>
      </w:divBdr>
    </w:div>
    <w:div w:id="973413296">
      <w:bodyDiv w:val="1"/>
      <w:marLeft w:val="0"/>
      <w:marRight w:val="0"/>
      <w:marTop w:val="0"/>
      <w:marBottom w:val="0"/>
      <w:divBdr>
        <w:top w:val="none" w:sz="0" w:space="0" w:color="auto"/>
        <w:left w:val="none" w:sz="0" w:space="0" w:color="auto"/>
        <w:bottom w:val="none" w:sz="0" w:space="0" w:color="auto"/>
        <w:right w:val="none" w:sz="0" w:space="0" w:color="auto"/>
      </w:divBdr>
    </w:div>
    <w:div w:id="1675916802">
      <w:bodyDiv w:val="1"/>
      <w:marLeft w:val="0"/>
      <w:marRight w:val="0"/>
      <w:marTop w:val="0"/>
      <w:marBottom w:val="0"/>
      <w:divBdr>
        <w:top w:val="none" w:sz="0" w:space="0" w:color="auto"/>
        <w:left w:val="none" w:sz="0" w:space="0" w:color="auto"/>
        <w:bottom w:val="none" w:sz="0" w:space="0" w:color="auto"/>
        <w:right w:val="none" w:sz="0" w:space="0" w:color="auto"/>
      </w:divBdr>
    </w:div>
    <w:div w:id="1792742055">
      <w:bodyDiv w:val="1"/>
      <w:marLeft w:val="0"/>
      <w:marRight w:val="0"/>
      <w:marTop w:val="0"/>
      <w:marBottom w:val="0"/>
      <w:divBdr>
        <w:top w:val="none" w:sz="0" w:space="0" w:color="auto"/>
        <w:left w:val="none" w:sz="0" w:space="0" w:color="auto"/>
        <w:bottom w:val="none" w:sz="0" w:space="0" w:color="auto"/>
        <w:right w:val="none" w:sz="0" w:space="0" w:color="auto"/>
      </w:divBdr>
    </w:div>
    <w:div w:id="1917938527">
      <w:bodyDiv w:val="1"/>
      <w:marLeft w:val="0"/>
      <w:marRight w:val="0"/>
      <w:marTop w:val="0"/>
      <w:marBottom w:val="0"/>
      <w:divBdr>
        <w:top w:val="none" w:sz="0" w:space="0" w:color="auto"/>
        <w:left w:val="none" w:sz="0" w:space="0" w:color="auto"/>
        <w:bottom w:val="none" w:sz="0" w:space="0" w:color="auto"/>
        <w:right w:val="none" w:sz="0" w:space="0" w:color="auto"/>
      </w:divBdr>
    </w:div>
    <w:div w:id="2089885992">
      <w:bodyDiv w:val="1"/>
      <w:marLeft w:val="0"/>
      <w:marRight w:val="0"/>
      <w:marTop w:val="0"/>
      <w:marBottom w:val="0"/>
      <w:divBdr>
        <w:top w:val="none" w:sz="0" w:space="0" w:color="auto"/>
        <w:left w:val="none" w:sz="0" w:space="0" w:color="auto"/>
        <w:bottom w:val="none" w:sz="0" w:space="0" w:color="auto"/>
        <w:right w:val="none" w:sz="0" w:space="0" w:color="auto"/>
      </w:divBdr>
    </w:div>
    <w:div w:id="209370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commerce.wa.gov.au/consultation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nsultations@dmirs.wa.gov.au" TargetMode="Externa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consultation.dmirs.wa.gov.au/consumer-protection/pidcpd"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A46967048</value>
    </field>
    <field name="Objective-Title">
      <value order="0">Review of Continuing Professional Development in the Real Estate and Settlement Industries - Consultation Paper (CP Policy &amp; Legislation) - Draft whole paper</value>
    </field>
    <field name="Objective-Description">
      <value order="0"/>
    </field>
    <field name="Objective-CreationStamp">
      <value order="0">2022-07-25T07:05:36Z</value>
    </field>
    <field name="Objective-IsApproved">
      <value order="0">false</value>
    </field>
    <field name="Objective-IsPublished">
      <value order="0">true</value>
    </field>
    <field name="Objective-DatePublished">
      <value order="0">2023-02-02T08:43:34Z</value>
    </field>
    <field name="Objective-ModificationStamp">
      <value order="0">2023-02-08T01:18:32Z</value>
    </field>
    <field name="Objective-Owner">
      <value order="0">RAILTON-SMITH, Jennie</value>
    </field>
    <field name="Objective-Path">
      <value order="0">DMIRS Global Folder:02 Corporate File Plan:Industry Regulation and Consumer Protection:Consumer Protection:Administrative Files:Strategic Management:Legislation:R:Real Estate and Business Agents Act 1978 - Review of CPD in Real Estate Business Agent and Settlement Industries:Consultation paper:Final</value>
    </field>
    <field name="Objective-Parent">
      <value order="0">Final</value>
    </field>
    <field name="Objective-State">
      <value order="0">Published</value>
    </field>
    <field name="Objective-VersionId">
      <value order="0">vA53966561</value>
    </field>
    <field name="Objective-Version">
      <value order="0">112.0</value>
    </field>
    <field name="Objective-VersionNumber">
      <value order="0">113</value>
    </field>
    <field name="Objective-VersionComment">
      <value order="0"/>
    </field>
    <field name="Objective-FileNumber">
      <value order="0">CP01269/2022</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AE386B98-7B25-4B31-8F67-D7A50C50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9285</Words>
  <Characters>52835</Characters>
  <Application>Microsoft Office Word</Application>
  <DocSecurity>0</DocSecurity>
  <Lines>2401</Lines>
  <Paragraphs>1350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2023-02-15T07:00:00Z</dcterms:created>
  <dcterms:modified xsi:type="dcterms:W3CDTF">2023-02-15T07:00:00Z</dcterms:modified>
</cp:coreProperties>
</file>