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40" w:rsidRPr="00E6646F" w:rsidRDefault="00594835" w:rsidP="006F4E40">
      <w:pPr>
        <w:pStyle w:val="Heading1"/>
        <w:spacing w:before="0"/>
        <w:jc w:val="center"/>
      </w:pPr>
      <w:bookmarkStart w:id="0" w:name="_GoBack"/>
      <w:bookmarkEnd w:id="0"/>
      <w:r w:rsidRPr="00E6646F">
        <w:t xml:space="preserve">MODEL RULES </w:t>
      </w:r>
      <w:r w:rsidR="002E727F" w:rsidRPr="00E6646F">
        <w:t>AND GUIDANCE NOTES</w:t>
      </w:r>
    </w:p>
    <w:p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163FCC" w:rsidRPr="00E6646F"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document includes a</w:t>
      </w:r>
      <w:r w:rsidR="000F2EA9" w:rsidRPr="00E6646F">
        <w:rPr>
          <w:rFonts w:ascii="Arial" w:hAnsi="Arial" w:cs="Arial"/>
          <w:color w:val="000000" w:themeColor="text1"/>
          <w:sz w:val="20"/>
          <w:szCs w:val="20"/>
        </w:rPr>
        <w:t>dditional</w:t>
      </w:r>
      <w:r w:rsidRPr="00E6646F">
        <w:rPr>
          <w:rFonts w:ascii="Arial" w:hAnsi="Arial" w:cs="Arial"/>
          <w:color w:val="000000" w:themeColor="text1"/>
          <w:sz w:val="20"/>
          <w:szCs w:val="20"/>
        </w:rPr>
        <w:t xml:space="preserve"> summar</w:t>
      </w:r>
      <w:r w:rsidR="000F2EA9" w:rsidRPr="00E6646F">
        <w:rPr>
          <w:rFonts w:ascii="Arial" w:hAnsi="Arial" w:cs="Arial"/>
          <w:color w:val="000000" w:themeColor="text1"/>
          <w:sz w:val="20"/>
          <w:szCs w:val="20"/>
        </w:rPr>
        <w:t>ies</w:t>
      </w:r>
      <w:r w:rsidRPr="00E6646F">
        <w:rPr>
          <w:rFonts w:ascii="Arial" w:hAnsi="Arial" w:cs="Arial"/>
          <w:color w:val="000000" w:themeColor="text1"/>
          <w:sz w:val="20"/>
          <w:szCs w:val="20"/>
        </w:rPr>
        <w:t xml:space="preserve"> of </w:t>
      </w:r>
      <w:r w:rsidR="000F2EA9" w:rsidRPr="00E6646F">
        <w:rPr>
          <w:rFonts w:ascii="Arial" w:hAnsi="Arial" w:cs="Arial"/>
          <w:color w:val="000000" w:themeColor="text1"/>
          <w:sz w:val="20"/>
          <w:szCs w:val="20"/>
        </w:rPr>
        <w:t xml:space="preserve">the </w:t>
      </w:r>
      <w:r w:rsidRPr="00E6646F">
        <w:rPr>
          <w:rFonts w:ascii="Arial" w:hAnsi="Arial" w:cs="Arial"/>
          <w:color w:val="000000" w:themeColor="text1"/>
          <w:sz w:val="20"/>
          <w:szCs w:val="20"/>
        </w:rPr>
        <w:t xml:space="preserve">obligations arising from the </w:t>
      </w:r>
      <w:r w:rsidRPr="00E6646F">
        <w:rPr>
          <w:rFonts w:ascii="Arial" w:hAnsi="Arial" w:cs="Arial"/>
          <w:i/>
          <w:color w:val="000000" w:themeColor="text1"/>
          <w:sz w:val="20"/>
          <w:szCs w:val="20"/>
        </w:rPr>
        <w:t>Ass</w:t>
      </w:r>
      <w:r w:rsidR="002C5C22" w:rsidRPr="00E6646F">
        <w:rPr>
          <w:rFonts w:ascii="Arial" w:hAnsi="Arial" w:cs="Arial"/>
          <w:i/>
          <w:color w:val="000000" w:themeColor="text1"/>
          <w:sz w:val="20"/>
          <w:szCs w:val="20"/>
        </w:rPr>
        <w:t>ociations Incorporation Act 201</w:t>
      </w:r>
      <w:r w:rsidR="002C5C22" w:rsidRPr="00E6646F">
        <w:rPr>
          <w:rFonts w:ascii="Arial" w:hAnsi="Arial" w:cs="Arial"/>
          <w:color w:val="000000" w:themeColor="text1"/>
          <w:sz w:val="20"/>
          <w:szCs w:val="20"/>
        </w:rPr>
        <w:t>5</w:t>
      </w:r>
      <w:r w:rsidRPr="00E6646F">
        <w:rPr>
          <w:rFonts w:ascii="Arial" w:hAnsi="Arial" w:cs="Arial"/>
          <w:color w:val="000000" w:themeColor="text1"/>
          <w:sz w:val="20"/>
          <w:szCs w:val="20"/>
        </w:rPr>
        <w:t xml:space="preserve"> and</w:t>
      </w:r>
      <w:r w:rsidR="000F2EA9" w:rsidRPr="00E6646F">
        <w:rPr>
          <w:rFonts w:ascii="Arial" w:hAnsi="Arial" w:cs="Arial"/>
          <w:color w:val="000000" w:themeColor="text1"/>
          <w:sz w:val="20"/>
          <w:szCs w:val="20"/>
        </w:rPr>
        <w:t xml:space="preserve"> other</w:t>
      </w:r>
      <w:r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explanatory material.  These are presented in the form of ‘G</w:t>
      </w:r>
      <w:r w:rsidRPr="00E6646F">
        <w:rPr>
          <w:rFonts w:ascii="Arial" w:hAnsi="Arial" w:cs="Arial"/>
          <w:color w:val="000000" w:themeColor="text1"/>
          <w:sz w:val="20"/>
          <w:szCs w:val="20"/>
        </w:rPr>
        <w:t xml:space="preserve">uidance </w:t>
      </w:r>
      <w:r w:rsidR="000F2EA9" w:rsidRPr="00E6646F">
        <w:rPr>
          <w:rFonts w:ascii="Arial" w:hAnsi="Arial" w:cs="Arial"/>
          <w:color w:val="000000" w:themeColor="text1"/>
          <w:sz w:val="20"/>
          <w:szCs w:val="20"/>
        </w:rPr>
        <w:t>N</w:t>
      </w:r>
      <w:r w:rsidRPr="00E6646F">
        <w:rPr>
          <w:rFonts w:ascii="Arial" w:hAnsi="Arial" w:cs="Arial"/>
          <w:color w:val="000000" w:themeColor="text1"/>
          <w:sz w:val="20"/>
          <w:szCs w:val="20"/>
        </w:rPr>
        <w:t>otes</w:t>
      </w:r>
      <w:r w:rsidR="000F2EA9" w:rsidRPr="00E6646F">
        <w:rPr>
          <w:rFonts w:ascii="Arial" w:hAnsi="Arial" w:cs="Arial"/>
          <w:color w:val="000000" w:themeColor="text1"/>
          <w:sz w:val="20"/>
          <w:szCs w:val="20"/>
        </w:rPr>
        <w:t>’ and ‘Act Requirements’</w:t>
      </w:r>
      <w:r w:rsidR="001E25F3"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These sum</w:t>
      </w:r>
      <w:r w:rsidR="002C5C22" w:rsidRPr="00E6646F">
        <w:rPr>
          <w:rFonts w:ascii="Arial" w:hAnsi="Arial" w:cs="Arial"/>
          <w:color w:val="000000" w:themeColor="text1"/>
          <w:sz w:val="20"/>
          <w:szCs w:val="20"/>
        </w:rPr>
        <w:t>maries do not form part of the model r</w:t>
      </w:r>
      <w:r w:rsidR="000F2EA9" w:rsidRPr="00E6646F">
        <w:rPr>
          <w:rFonts w:ascii="Arial" w:hAnsi="Arial" w:cs="Arial"/>
          <w:color w:val="000000" w:themeColor="text1"/>
          <w:sz w:val="20"/>
          <w:szCs w:val="20"/>
        </w:rPr>
        <w:t xml:space="preserve">ules.  They have been </w:t>
      </w:r>
      <w:r w:rsidR="001E25F3" w:rsidRPr="00E6646F">
        <w:rPr>
          <w:rFonts w:ascii="Arial" w:hAnsi="Arial" w:cs="Arial"/>
          <w:color w:val="000000" w:themeColor="text1"/>
          <w:sz w:val="20"/>
          <w:szCs w:val="20"/>
        </w:rPr>
        <w:t xml:space="preserve">included </w:t>
      </w:r>
      <w:r w:rsidR="002C5C22" w:rsidRPr="00E6646F">
        <w:rPr>
          <w:rFonts w:ascii="Arial" w:hAnsi="Arial" w:cs="Arial"/>
          <w:color w:val="000000" w:themeColor="text1"/>
          <w:sz w:val="20"/>
          <w:szCs w:val="20"/>
        </w:rPr>
        <w:t>to assist associations adopting the</w:t>
      </w:r>
      <w:r w:rsidR="001E25F3" w:rsidRPr="00E6646F">
        <w:rPr>
          <w:rFonts w:ascii="Arial" w:hAnsi="Arial" w:cs="Arial"/>
          <w:color w:val="000000" w:themeColor="text1"/>
          <w:sz w:val="20"/>
          <w:szCs w:val="20"/>
        </w:rPr>
        <w:t xml:space="preserve"> model rules or modifying them to create a set of own rules</w:t>
      </w:r>
      <w:r w:rsidR="002C5C22" w:rsidRPr="00E6646F">
        <w:rPr>
          <w:rFonts w:ascii="Arial" w:hAnsi="Arial" w:cs="Arial"/>
          <w:color w:val="000000" w:themeColor="text1"/>
          <w:sz w:val="20"/>
          <w:szCs w:val="20"/>
        </w:rPr>
        <w:t xml:space="preserve"> to understand each of the various requirements</w:t>
      </w:r>
      <w:r w:rsidR="001E25F3" w:rsidRPr="00E6646F">
        <w:rPr>
          <w:rFonts w:ascii="Arial" w:hAnsi="Arial" w:cs="Arial"/>
          <w:color w:val="000000" w:themeColor="text1"/>
          <w:sz w:val="20"/>
          <w:szCs w:val="20"/>
        </w:rPr>
        <w:t>.</w:t>
      </w:r>
    </w:p>
    <w:p w:rsidR="00163FCC" w:rsidRPr="00E6646F" w:rsidRDefault="00163FCC" w:rsidP="00DA020C">
      <w:pPr>
        <w:autoSpaceDE w:val="0"/>
        <w:autoSpaceDN w:val="0"/>
        <w:adjustRightInd w:val="0"/>
        <w:spacing w:after="0" w:line="240" w:lineRule="auto"/>
        <w:jc w:val="both"/>
        <w:rPr>
          <w:rFonts w:cs="Arial"/>
          <w:color w:val="000000" w:themeColor="text1"/>
          <w:sz w:val="20"/>
          <w:szCs w:val="20"/>
        </w:rPr>
      </w:pPr>
    </w:p>
    <w:p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 for these rules:</w:t>
      </w:r>
    </w:p>
    <w:p w:rsidR="00374385" w:rsidRPr="00E6646F" w:rsidRDefault="00374385" w:rsidP="00374385">
      <w:pPr>
        <w:autoSpaceDE w:val="0"/>
        <w:autoSpaceDN w:val="0"/>
        <w:adjustRightInd w:val="0"/>
        <w:spacing w:after="0"/>
        <w:jc w:val="both"/>
        <w:rPr>
          <w:rFonts w:cs="Arial"/>
          <w:color w:val="000000" w:themeColor="text1"/>
          <w:sz w:val="20"/>
          <w:szCs w:val="20"/>
        </w:rPr>
      </w:pPr>
    </w:p>
    <w:p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 xml:space="preserve">If an </w:t>
      </w:r>
      <w:r w:rsidR="00163FCC" w:rsidRPr="00E6646F">
        <w:rPr>
          <w:rFonts w:cs="Arial"/>
          <w:color w:val="000000" w:themeColor="text1"/>
          <w:sz w:val="20"/>
          <w:szCs w:val="20"/>
        </w:rPr>
        <w:t>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approves the adoption of these model rules as its own rules,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if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242"/>
      </w:tblGrid>
      <w:tr w:rsidR="008C30DC" w:rsidRPr="00E6646F" w:rsidTr="00924431">
        <w:tc>
          <w:tcPr>
            <w:tcW w:w="9242" w:type="dxa"/>
            <w:shd w:val="clear" w:color="auto" w:fill="DBE5F1" w:themeFill="accent1" w:themeFillTint="33"/>
          </w:tcPr>
          <w:p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rsidR="00C91AC6"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r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t>……………</w:t>
            </w:r>
            <w:r w:rsidRPr="00E6646F">
              <w:rPr>
                <w:rFonts w:asciiTheme="minorHAnsi" w:hAnsiTheme="minorHAnsi" w:cs="Arial"/>
                <w:color w:val="000000" w:themeColor="text1"/>
                <w:sz w:val="20"/>
                <w:szCs w:val="20"/>
              </w:rPr>
              <w:t>…</w:t>
            </w:r>
          </w:p>
          <w:p w:rsidR="00C91AC6" w:rsidRPr="00E6646F" w:rsidRDefault="00C91AC6" w:rsidP="00E26525">
            <w:pPr>
              <w:pStyle w:val="Head3Legal"/>
              <w:numPr>
                <w:ilvl w:val="0"/>
                <w:numId w:val="100"/>
              </w:numPr>
              <w:spacing w:before="0" w:after="240"/>
              <w:ind w:left="709"/>
              <w:jc w:val="left"/>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objects of the Association are:</w:t>
            </w:r>
            <w:r w:rsidR="006F4E40" w:rsidRPr="00E6646F">
              <w:rPr>
                <w:rFonts w:asciiTheme="minorHAnsi" w:hAnsiTheme="minorHAnsi" w:cs="Arial"/>
                <w:color w:val="000000" w:themeColor="text1"/>
                <w:sz w:val="20"/>
                <w:szCs w:val="20"/>
              </w:rPr>
              <w:t xml:space="preserve"> ………………………………………………………………………………….……</w:t>
            </w:r>
            <w:r w:rsidR="006F4E40" w:rsidRPr="00E6646F">
              <w:rPr>
                <w:rFonts w:asciiTheme="minorHAnsi" w:hAnsiTheme="minorHAnsi" w:cs="Arial"/>
                <w:color w:val="000000" w:themeColor="text1"/>
                <w:sz w:val="20"/>
                <w:szCs w:val="20"/>
              </w:rPr>
              <w:br/>
            </w:r>
            <w:r w:rsidR="006F4E40" w:rsidRPr="00E6646F">
              <w:rPr>
                <w:rFonts w:asciiTheme="minorHAnsi" w:hAnsiTheme="minorHAnsi" w:cs="Arial"/>
                <w:color w:val="000000" w:themeColor="text1"/>
                <w:sz w:val="20"/>
                <w:szCs w:val="20"/>
              </w:rPr>
              <w:br/>
            </w:r>
            <w:r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br/>
            </w:r>
            <w:r w:rsidR="006F4E40" w:rsidRPr="00E6646F">
              <w:rPr>
                <w:rFonts w:asciiTheme="minorHAnsi" w:hAnsiTheme="minorHAnsi" w:cs="Arial"/>
                <w:color w:val="000000" w:themeColor="text1"/>
                <w:sz w:val="20"/>
                <w:szCs w:val="20"/>
              </w:rPr>
              <w:br/>
            </w:r>
            <w:r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t>………………………………….…………………………………………………..……</w:t>
            </w:r>
          </w:p>
          <w:p w:rsidR="00D963F5" w:rsidRPr="00E6646F" w:rsidRDefault="00D963F5"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Any………………………………. members personally present (being members entitled to vote under these rules at a general meeting) will constitute a quorum for the conduct of business at a general meeting.</w:t>
            </w:r>
          </w:p>
          <w:p w:rsidR="00C91AC6"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Any ……………………………….commit</w:t>
            </w:r>
            <w:r w:rsidR="00AD4540" w:rsidRPr="00E6646F">
              <w:rPr>
                <w:rFonts w:asciiTheme="minorHAnsi" w:hAnsiTheme="minorHAnsi" w:cs="Arial"/>
                <w:color w:val="000000" w:themeColor="text1"/>
                <w:sz w:val="20"/>
                <w:szCs w:val="20"/>
              </w:rPr>
              <w:t>t</w:t>
            </w:r>
            <w:r w:rsidRPr="00E6646F">
              <w:rPr>
                <w:rFonts w:asciiTheme="minorHAnsi" w:hAnsiTheme="minorHAnsi" w:cs="Arial"/>
                <w:color w:val="000000" w:themeColor="text1"/>
                <w:sz w:val="20"/>
                <w:szCs w:val="20"/>
              </w:rPr>
              <w:t>ee members constitute a quorum for the conduct of the business of a committee meeting.</w:t>
            </w:r>
          </w:p>
          <w:p w:rsidR="00C91AC6" w:rsidRPr="00E6646F" w:rsidRDefault="00D963F5" w:rsidP="00E26525">
            <w:pPr>
              <w:pStyle w:val="Head3Legal"/>
              <w:numPr>
                <w:ilvl w:val="0"/>
                <w:numId w:val="100"/>
              </w:numPr>
              <w:spacing w:before="0" w:after="240"/>
              <w:rPr>
                <w:rFonts w:asciiTheme="minorHAnsi" w:hAnsiTheme="minorHAnsi" w:cs="Arial"/>
                <w:i/>
                <w:color w:val="000000" w:themeColor="text1"/>
                <w:sz w:val="20"/>
                <w:szCs w:val="20"/>
              </w:rPr>
            </w:pPr>
            <w:r w:rsidRPr="00E6646F">
              <w:rPr>
                <w:rFonts w:asciiTheme="minorHAnsi" w:hAnsiTheme="minorHAnsi" w:cs="Arial"/>
                <w:color w:val="000000" w:themeColor="text1"/>
                <w:sz w:val="20"/>
                <w:szCs w:val="20"/>
              </w:rPr>
              <w:t>The association’s financial year will be the period of 12 months commencing on ……………………..and ending on……………………………… of each year.</w:t>
            </w:r>
          </w:p>
        </w:tc>
      </w:tr>
    </w:tbl>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9D1C6F" w:rsidP="00924431">
      <w:pPr>
        <w:pStyle w:val="Heading2"/>
      </w:pPr>
      <w:r w:rsidRPr="00E6646F">
        <w:lastRenderedPageBreak/>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only if it is authorised under subrule</w:t>
      </w:r>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163FCC" w:rsidRPr="00E6646F" w:rsidRDefault="00163FCC" w:rsidP="00374385">
      <w:pPr>
        <w:pStyle w:val="ListParagraph"/>
        <w:shd w:val="clear" w:color="auto" w:fill="DBE5F1" w:themeFill="accent1" w:themeFillTint="33"/>
        <w:autoSpaceDE w:val="0"/>
        <w:autoSpaceDN w:val="0"/>
        <w:adjustRightInd w:val="0"/>
        <w:spacing w:after="0" w:line="240" w:lineRule="auto"/>
        <w:ind w:left="0"/>
        <w:jc w:val="both"/>
        <w:rPr>
          <w:rFonts w:cs="Arial"/>
          <w:color w:val="000000" w:themeColor="text1"/>
          <w:sz w:val="20"/>
          <w:szCs w:val="20"/>
        </w:rPr>
      </w:pPr>
      <w:r w:rsidRPr="00E6646F">
        <w:rPr>
          <w:rFonts w:cs="Arial"/>
          <w:color w:val="000000" w:themeColor="text1"/>
          <w:sz w:val="20"/>
          <w:szCs w:val="20"/>
        </w:rPr>
        <w:t>Note for this rule-</w:t>
      </w:r>
    </w:p>
    <w:p w:rsidR="00374385" w:rsidRPr="00E6646F" w:rsidRDefault="00374385" w:rsidP="00374385">
      <w:pPr>
        <w:pStyle w:val="ListParagraph"/>
        <w:autoSpaceDE w:val="0"/>
        <w:autoSpaceDN w:val="0"/>
        <w:adjustRightInd w:val="0"/>
        <w:spacing w:before="240" w:after="0" w:line="240" w:lineRule="auto"/>
        <w:ind w:left="0"/>
        <w:jc w:val="both"/>
        <w:rPr>
          <w:rFonts w:cs="Arial"/>
          <w:color w:val="000000" w:themeColor="text1"/>
          <w:sz w:val="20"/>
          <w:szCs w:val="20"/>
        </w:rPr>
      </w:pPr>
    </w:p>
    <w:p w:rsidR="004D6B3E" w:rsidRPr="00E6646F" w:rsidRDefault="00BA481E" w:rsidP="00374385">
      <w:pPr>
        <w:pStyle w:val="ListParagraph"/>
        <w:autoSpaceDE w:val="0"/>
        <w:autoSpaceDN w:val="0"/>
        <w:adjustRightInd w:val="0"/>
        <w:spacing w:before="240" w:after="0" w:line="240" w:lineRule="auto"/>
        <w:ind w:left="0"/>
        <w:jc w:val="both"/>
        <w:rPr>
          <w:rFonts w:cs="Arial"/>
          <w:color w:val="000000" w:themeColor="text1"/>
          <w:sz w:val="20"/>
          <w:szCs w:val="20"/>
        </w:rPr>
      </w:pPr>
      <w:r w:rsidRPr="00E6646F">
        <w:rPr>
          <w:rFonts w:cs="Arial"/>
          <w:color w:val="000000" w:themeColor="text1"/>
          <w:sz w:val="20"/>
          <w:szCs w:val="20"/>
        </w:rPr>
        <w:t>S</w:t>
      </w:r>
      <w:r w:rsidR="00163FCC" w:rsidRPr="00E6646F">
        <w:rPr>
          <w:rFonts w:cs="Arial"/>
          <w:color w:val="000000" w:themeColor="text1"/>
          <w:sz w:val="20"/>
          <w:szCs w:val="20"/>
        </w:rPr>
        <w:t>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owers of Incorporated Association note"/>
      </w:tblPr>
      <w:tblGrid>
        <w:gridCol w:w="9242"/>
      </w:tblGrid>
      <w:tr w:rsidR="00FD14B1" w:rsidRPr="00E6646F" w:rsidTr="00D3328A">
        <w:trPr>
          <w:trHeight w:val="421"/>
        </w:trPr>
        <w:tc>
          <w:tcPr>
            <w:tcW w:w="9242" w:type="dxa"/>
            <w:shd w:val="clear" w:color="auto" w:fill="DBE5F1" w:themeFill="accent1" w:themeFillTint="33"/>
          </w:tcPr>
          <w:p w:rsidR="004D6B3E" w:rsidRPr="00E6646F" w:rsidRDefault="00900A20" w:rsidP="00F42DC1">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F42DC1" w:rsidRPr="00E6646F">
              <w:rPr>
                <w:rFonts w:cs="Arial"/>
                <w:b/>
                <w:i/>
                <w:color w:val="000000" w:themeColor="text1"/>
                <w:sz w:val="20"/>
                <w:szCs w:val="20"/>
              </w:rPr>
              <w:t xml:space="preserve"> </w:t>
            </w:r>
            <w:bookmarkStart w:id="1" w:name="_Toc397946465"/>
            <w:r w:rsidR="00907534" w:rsidRPr="00E6646F">
              <w:rPr>
                <w:rFonts w:cs="Arial"/>
                <w:b/>
                <w:i/>
                <w:color w:val="000000" w:themeColor="text1"/>
                <w:sz w:val="20"/>
                <w:szCs w:val="20"/>
              </w:rPr>
              <w:t xml:space="preserve">Powers of Incorporated Association - </w:t>
            </w:r>
            <w:r w:rsidR="00D454E6" w:rsidRPr="00E6646F">
              <w:rPr>
                <w:rFonts w:cs="Arial"/>
                <w:i/>
                <w:color w:val="000000" w:themeColor="text1"/>
                <w:sz w:val="20"/>
                <w:szCs w:val="20"/>
              </w:rPr>
              <w:t>Under section 14 of the Act the Association may do all things necessary or convenient for carrying out its objects or purposes</w:t>
            </w:r>
            <w:bookmarkEnd w:id="1"/>
            <w:r w:rsidR="00D454E6" w:rsidRPr="00E6646F">
              <w:rPr>
                <w:rFonts w:cs="Arial"/>
                <w:i/>
                <w:color w:val="000000" w:themeColor="text1"/>
                <w:sz w:val="20"/>
                <w:szCs w:val="20"/>
              </w:rPr>
              <w:t xml:space="preserve">.  </w:t>
            </w:r>
            <w:r w:rsidR="00E46B29" w:rsidRPr="00E6646F">
              <w:rPr>
                <w:rFonts w:cs="Arial"/>
                <w:i/>
                <w:color w:val="000000" w:themeColor="text1"/>
                <w:sz w:val="20"/>
                <w:szCs w:val="20"/>
              </w:rPr>
              <w:t>Section 14(1)(a)-(g) provides particular examples.</w:t>
            </w:r>
          </w:p>
        </w:tc>
      </w:tr>
    </w:tbl>
    <w:p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Membership note"/>
      </w:tblPr>
      <w:tblGrid>
        <w:gridCol w:w="9242"/>
      </w:tblGrid>
      <w:tr w:rsidR="004B6742" w:rsidRPr="00E6646F" w:rsidTr="00D3328A">
        <w:tc>
          <w:tcPr>
            <w:tcW w:w="9242" w:type="dxa"/>
            <w:shd w:val="clear" w:color="auto" w:fill="DBE5F1" w:themeFill="accent1" w:themeFillTint="33"/>
          </w:tcPr>
          <w:p w:rsidR="0091426F" w:rsidRPr="00E6646F" w:rsidRDefault="00900A20" w:rsidP="00E46B29">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203523" w:rsidRPr="00E6646F">
              <w:rPr>
                <w:rFonts w:cs="Arial"/>
                <w:b/>
                <w:i/>
                <w:color w:val="000000" w:themeColor="text1"/>
                <w:sz w:val="20"/>
                <w:szCs w:val="20"/>
              </w:rPr>
              <w:t>-</w:t>
            </w:r>
            <w:r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ship - </w:t>
            </w:r>
            <w:r w:rsidR="00655EF8" w:rsidRPr="00E6646F">
              <w:rPr>
                <w:rFonts w:cs="Arial"/>
                <w:i/>
                <w:color w:val="000000" w:themeColor="text1"/>
                <w:sz w:val="20"/>
                <w:szCs w:val="20"/>
              </w:rPr>
              <w:t xml:space="preserve">Under </w:t>
            </w:r>
            <w:r w:rsidR="00E46B29" w:rsidRPr="00E6646F">
              <w:rPr>
                <w:rFonts w:cs="Arial"/>
                <w:i/>
                <w:color w:val="000000" w:themeColor="text1"/>
                <w:sz w:val="20"/>
                <w:szCs w:val="20"/>
              </w:rPr>
              <w:t xml:space="preserve">sections 4 and 17 of the Act </w:t>
            </w:r>
            <w:r w:rsidR="004B6742" w:rsidRPr="00E6646F">
              <w:rPr>
                <w:rFonts w:cs="Arial"/>
                <w:i/>
                <w:color w:val="000000" w:themeColor="text1"/>
                <w:sz w:val="20"/>
                <w:szCs w:val="20"/>
              </w:rPr>
              <w:t>an association</w:t>
            </w:r>
            <w:r w:rsidR="00655EF8" w:rsidRPr="00E6646F">
              <w:rPr>
                <w:rFonts w:cs="Arial"/>
                <w:i/>
                <w:color w:val="000000" w:themeColor="text1"/>
                <w:sz w:val="20"/>
                <w:szCs w:val="20"/>
              </w:rPr>
              <w:t xml:space="preserve"> must </w:t>
            </w:r>
            <w:r w:rsidR="00E46B29" w:rsidRPr="00E6646F">
              <w:rPr>
                <w:rFonts w:cs="Arial"/>
                <w:i/>
                <w:color w:val="000000" w:themeColor="text1"/>
                <w:sz w:val="20"/>
                <w:szCs w:val="20"/>
              </w:rPr>
              <w:t xml:space="preserve">always </w:t>
            </w:r>
            <w:r w:rsidR="00655EF8" w:rsidRPr="00E6646F">
              <w:rPr>
                <w:rFonts w:cs="Arial"/>
                <w:i/>
                <w:color w:val="000000" w:themeColor="text1"/>
                <w:sz w:val="20"/>
                <w:szCs w:val="20"/>
              </w:rPr>
              <w:t xml:space="preserve">have at least 6 </w:t>
            </w:r>
            <w:r w:rsidR="00CE1BAE" w:rsidRPr="00E6646F">
              <w:rPr>
                <w:rFonts w:cs="Arial"/>
                <w:i/>
                <w:color w:val="000000" w:themeColor="text1"/>
                <w:sz w:val="20"/>
                <w:szCs w:val="20"/>
              </w:rPr>
              <w:t>member</w:t>
            </w:r>
            <w:r w:rsidR="00E46B29" w:rsidRPr="00E6646F">
              <w:rPr>
                <w:rFonts w:cs="Arial"/>
                <w:i/>
                <w:color w:val="000000" w:themeColor="text1"/>
                <w:sz w:val="20"/>
                <w:szCs w:val="20"/>
              </w:rPr>
              <w:t>s with full voting rights.</w:t>
            </w:r>
          </w:p>
        </w:tc>
      </w:tr>
    </w:tbl>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ssociation liability note"/>
      </w:tblPr>
      <w:tblGrid>
        <w:gridCol w:w="9242"/>
      </w:tblGrid>
      <w:tr w:rsidR="00CA5B7D" w:rsidRPr="00E6646F" w:rsidTr="00D3328A">
        <w:tc>
          <w:tcPr>
            <w:tcW w:w="9242" w:type="dxa"/>
            <w:shd w:val="clear" w:color="auto" w:fill="DBE5F1" w:themeFill="accent1" w:themeFillTint="33"/>
          </w:tcPr>
          <w:p w:rsidR="00CA5B7D" w:rsidRPr="00E6646F" w:rsidRDefault="00CA5B7D" w:rsidP="0072052E">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 xml:space="preserve">Act Requirements – Liabilities of the association - </w:t>
            </w:r>
            <w:r w:rsidRPr="00E6646F">
              <w:rPr>
                <w:rFonts w:cs="Arial"/>
                <w:i/>
                <w:color w:val="000000" w:themeColor="text1"/>
                <w:sz w:val="20"/>
                <w:szCs w:val="20"/>
              </w:rPr>
              <w:t>Under section 19 of the Act</w:t>
            </w:r>
            <w:r w:rsidR="00E46B29" w:rsidRPr="00E6646F">
              <w:rPr>
                <w:rFonts w:cs="Arial"/>
                <w:i/>
                <w:color w:val="000000" w:themeColor="text1"/>
                <w:sz w:val="20"/>
                <w:szCs w:val="20"/>
              </w:rPr>
              <w:t xml:space="preserve"> a</w:t>
            </w:r>
            <w:r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 xml:space="preserve"> of the management </w:t>
            </w:r>
            <w:r w:rsidR="00CE1BAE" w:rsidRPr="00E6646F">
              <w:rPr>
                <w:rFonts w:cs="Arial"/>
                <w:i/>
                <w:color w:val="000000" w:themeColor="text1"/>
                <w:sz w:val="20"/>
                <w:szCs w:val="20"/>
              </w:rPr>
              <w:t>committee</w:t>
            </w:r>
            <w:r w:rsidRPr="00E6646F">
              <w:rPr>
                <w:rFonts w:cs="Arial"/>
                <w:i/>
                <w:color w:val="000000" w:themeColor="text1"/>
                <w:sz w:val="20"/>
                <w:szCs w:val="20"/>
              </w:rPr>
              <w:t>, trustee</w:t>
            </w:r>
            <w:r w:rsidR="00E46B29" w:rsidRPr="00E6646F">
              <w:rPr>
                <w:rFonts w:cs="Arial"/>
                <w:i/>
                <w:color w:val="000000" w:themeColor="text1"/>
                <w:sz w:val="20"/>
                <w:szCs w:val="20"/>
              </w:rPr>
              <w:t xml:space="preserve"> or a </w:t>
            </w:r>
            <w:r w:rsidR="00CE1BAE" w:rsidRPr="00E6646F">
              <w:rPr>
                <w:rFonts w:cs="Arial"/>
                <w:i/>
                <w:color w:val="000000" w:themeColor="text1"/>
                <w:sz w:val="20"/>
                <w:szCs w:val="20"/>
              </w:rPr>
              <w:t>member</w:t>
            </w:r>
            <w:r w:rsidR="00E46B29" w:rsidRPr="00E6646F">
              <w:rPr>
                <w:rFonts w:cs="Arial"/>
                <w:i/>
                <w:color w:val="000000" w:themeColor="text1"/>
                <w:sz w:val="20"/>
                <w:szCs w:val="20"/>
              </w:rPr>
              <w:t xml:space="preserve"> of the association</w:t>
            </w:r>
            <w:r w:rsidRPr="00E6646F">
              <w:rPr>
                <w:rFonts w:cs="Arial"/>
                <w:i/>
                <w:color w:val="000000" w:themeColor="text1"/>
                <w:sz w:val="20"/>
                <w:szCs w:val="20"/>
              </w:rPr>
              <w:t xml:space="preserve"> </w:t>
            </w:r>
            <w:r w:rsidR="0072052E" w:rsidRPr="00E6646F">
              <w:rPr>
                <w:rFonts w:cs="Arial"/>
                <w:i/>
                <w:color w:val="000000" w:themeColor="text1"/>
                <w:sz w:val="20"/>
                <w:szCs w:val="20"/>
              </w:rPr>
              <w:t>is</w:t>
            </w:r>
            <w:r w:rsidRPr="00E6646F">
              <w:rPr>
                <w:rFonts w:cs="Arial"/>
                <w:i/>
                <w:color w:val="000000" w:themeColor="text1"/>
                <w:sz w:val="20"/>
                <w:szCs w:val="20"/>
              </w:rPr>
              <w:t xml:space="preserve"> </w:t>
            </w:r>
            <w:r w:rsidR="00E46B29" w:rsidRPr="00E6646F">
              <w:rPr>
                <w:rFonts w:cs="Arial"/>
                <w:i/>
                <w:color w:val="000000" w:themeColor="text1"/>
                <w:sz w:val="20"/>
                <w:szCs w:val="20"/>
              </w:rPr>
              <w:t>not liable in respect of</w:t>
            </w:r>
            <w:r w:rsidR="000229A7" w:rsidRPr="00E6646F">
              <w:rPr>
                <w:rFonts w:cs="Arial"/>
                <w:i/>
                <w:color w:val="000000" w:themeColor="text1"/>
                <w:sz w:val="20"/>
                <w:szCs w:val="20"/>
              </w:rPr>
              <w:t xml:space="preserve"> the liabilities of the a</w:t>
            </w:r>
            <w:r w:rsidRPr="00E6646F">
              <w:rPr>
                <w:rFonts w:cs="Arial"/>
                <w:i/>
                <w:color w:val="000000" w:themeColor="text1"/>
                <w:sz w:val="20"/>
                <w:szCs w:val="20"/>
              </w:rPr>
              <w:t>ssociation. This does not apply to liabilit</w:t>
            </w:r>
            <w:r w:rsidRPr="00E6646F">
              <w:rPr>
                <w:rFonts w:cs="Arial"/>
                <w:b/>
                <w:i/>
                <w:color w:val="000000" w:themeColor="text1"/>
                <w:sz w:val="20"/>
                <w:szCs w:val="20"/>
                <w:shd w:val="clear" w:color="auto" w:fill="DBE5F1" w:themeFill="accent1" w:themeFillTint="33"/>
              </w:rPr>
              <w:t>i</w:t>
            </w:r>
            <w:r w:rsidRPr="00E6646F">
              <w:rPr>
                <w:rFonts w:cs="Arial"/>
                <w:i/>
                <w:color w:val="000000" w:themeColor="text1"/>
                <w:sz w:val="20"/>
                <w:szCs w:val="20"/>
              </w:rPr>
              <w:t xml:space="preserve">es incurred by or on </w:t>
            </w:r>
            <w:r w:rsidR="000229A7" w:rsidRPr="00E6646F">
              <w:rPr>
                <w:rFonts w:cs="Arial"/>
                <w:i/>
                <w:color w:val="000000" w:themeColor="text1"/>
                <w:sz w:val="20"/>
                <w:szCs w:val="20"/>
              </w:rPr>
              <w:t>behalf of the a</w:t>
            </w:r>
            <w:r w:rsidR="00E46B29" w:rsidRPr="00E6646F">
              <w:rPr>
                <w:rFonts w:cs="Arial"/>
                <w:i/>
                <w:color w:val="000000" w:themeColor="text1"/>
                <w:sz w:val="20"/>
                <w:szCs w:val="20"/>
              </w:rPr>
              <w:t>ssociation prior to</w:t>
            </w:r>
            <w:r w:rsidRPr="00E6646F">
              <w:rPr>
                <w:rFonts w:cs="Arial"/>
                <w:i/>
                <w:color w:val="000000" w:themeColor="text1"/>
                <w:sz w:val="20"/>
                <w:szCs w:val="20"/>
              </w:rPr>
              <w:t xml:space="preserve"> incorporation. </w:t>
            </w:r>
          </w:p>
        </w:tc>
      </w:tr>
    </w:tbl>
    <w:p w:rsidR="00CA5B7D" w:rsidRPr="00E6646F" w:rsidRDefault="00CA5B7D" w:rsidP="00CA5B7D">
      <w:pPr>
        <w:autoSpaceDE w:val="0"/>
        <w:autoSpaceDN w:val="0"/>
        <w:adjustRightInd w:val="0"/>
        <w:spacing w:after="0" w:line="240" w:lineRule="auto"/>
        <w:jc w:val="both"/>
        <w:rPr>
          <w:rFonts w:cs="Arial"/>
          <w:i/>
          <w:color w:val="000000" w:themeColor="text1"/>
          <w:sz w:val="20"/>
          <w:szCs w:val="20"/>
        </w:rPr>
      </w:pPr>
    </w:p>
    <w:tbl>
      <w:tblPr>
        <w:tblStyle w:val="TableGrid"/>
        <w:tblW w:w="0" w:type="auto"/>
        <w:tblLook w:val="04A0" w:firstRow="1" w:lastRow="0" w:firstColumn="1" w:lastColumn="0" w:noHBand="0" w:noVBand="1"/>
        <w:tblCaption w:val="Liability of members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 xml:space="preserve">Guidance Note – Liability of Members - </w:t>
            </w:r>
            <w:r w:rsidRPr="00E6646F">
              <w:rPr>
                <w:rFonts w:cs="Arial"/>
                <w:i/>
                <w:color w:val="000000" w:themeColor="text1"/>
                <w:sz w:val="20"/>
                <w:szCs w:val="20"/>
              </w:rPr>
              <w:t>A member is only liable for their own outstanding membership fees (if any) payable under rule 12</w:t>
            </w:r>
            <w:bookmarkStart w:id="2" w:name="_Ref181000573"/>
            <w:bookmarkStart w:id="3" w:name="_Toc397946496"/>
            <w:r w:rsidRPr="00E6646F">
              <w:rPr>
                <w:i/>
                <w:color w:val="000000" w:themeColor="text1"/>
                <w:sz w:val="20"/>
                <w:szCs w:val="20"/>
              </w:rPr>
              <w:t>.</w:t>
            </w:r>
            <w:bookmarkEnd w:id="2"/>
            <w:bookmarkEnd w:id="3"/>
          </w:p>
        </w:tc>
      </w:tr>
    </w:tbl>
    <w:p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Ind w:w="-34" w:type="dxa"/>
        <w:shd w:val="clear" w:color="auto" w:fill="EEECE1" w:themeFill="background2"/>
        <w:tblLook w:val="04A0" w:firstRow="1" w:lastRow="0" w:firstColumn="1" w:lastColumn="0" w:noHBand="0" w:noVBand="1"/>
        <w:tblCaption w:val="Membership eligibility note"/>
      </w:tblPr>
      <w:tblGrid>
        <w:gridCol w:w="9276"/>
      </w:tblGrid>
      <w:tr w:rsidR="00203523" w:rsidRPr="00E6646F" w:rsidTr="00D3328A">
        <w:trPr>
          <w:trHeight w:val="540"/>
        </w:trPr>
        <w:tc>
          <w:tcPr>
            <w:tcW w:w="9276" w:type="dxa"/>
            <w:shd w:val="clear" w:color="auto" w:fill="DBE5F1" w:themeFill="accent1" w:themeFillTint="33"/>
          </w:tcPr>
          <w:p w:rsidR="002C4805" w:rsidRPr="00E6646F" w:rsidRDefault="0072000F" w:rsidP="00691A30">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 Note</w:t>
            </w:r>
            <w:r w:rsidR="00907534" w:rsidRPr="00E6646F">
              <w:rPr>
                <w:rFonts w:cs="Arial"/>
                <w:b/>
                <w:i/>
                <w:color w:val="000000" w:themeColor="text1"/>
                <w:sz w:val="20"/>
                <w:szCs w:val="20"/>
              </w:rPr>
              <w:t xml:space="preserve">  – Eligibility for </w:t>
            </w:r>
            <w:r w:rsidR="00CE1BAE" w:rsidRPr="00E6646F">
              <w:rPr>
                <w:rFonts w:cs="Arial"/>
                <w:b/>
                <w:i/>
                <w:color w:val="000000" w:themeColor="text1"/>
                <w:sz w:val="20"/>
                <w:szCs w:val="20"/>
              </w:rPr>
              <w:t>member</w:t>
            </w:r>
            <w:r w:rsidR="00907534" w:rsidRPr="00E6646F">
              <w:rPr>
                <w:rFonts w:cs="Arial"/>
                <w:b/>
                <w:i/>
                <w:color w:val="000000" w:themeColor="text1"/>
                <w:sz w:val="20"/>
                <w:szCs w:val="20"/>
              </w:rPr>
              <w:t>ship</w:t>
            </w:r>
          </w:p>
          <w:p w:rsidR="00E85026" w:rsidRPr="00E6646F" w:rsidRDefault="00203523"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The by-laws may require </w:t>
            </w:r>
            <w:r w:rsidR="00CE1BAE" w:rsidRPr="00E6646F">
              <w:rPr>
                <w:rFonts w:cs="Arial"/>
                <w:i/>
                <w:color w:val="000000" w:themeColor="text1"/>
                <w:sz w:val="20"/>
                <w:szCs w:val="20"/>
              </w:rPr>
              <w:t>member</w:t>
            </w:r>
            <w:r w:rsidRPr="00E6646F">
              <w:rPr>
                <w:rFonts w:cs="Arial"/>
                <w:i/>
                <w:color w:val="000000" w:themeColor="text1"/>
                <w:sz w:val="20"/>
                <w:szCs w:val="20"/>
              </w:rPr>
              <w:t xml:space="preserve">s to hold specified educational, trade </w:t>
            </w:r>
            <w:r w:rsidR="00907534" w:rsidRPr="00E6646F">
              <w:rPr>
                <w:rFonts w:cs="Arial"/>
                <w:i/>
                <w:color w:val="000000" w:themeColor="text1"/>
                <w:sz w:val="20"/>
                <w:szCs w:val="20"/>
              </w:rPr>
              <w:t>or professional qualifications.</w:t>
            </w:r>
          </w:p>
          <w:p w:rsidR="002C4805" w:rsidRPr="00E6646F" w:rsidRDefault="00386986"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The a</w:t>
            </w:r>
            <w:r w:rsidR="002C4805" w:rsidRPr="00E6646F">
              <w:rPr>
                <w:rFonts w:cs="Arial"/>
                <w:i/>
                <w:color w:val="000000" w:themeColor="text1"/>
                <w:sz w:val="20"/>
                <w:szCs w:val="20"/>
              </w:rPr>
              <w:t>ssociation must comply with all legal and regulatory</w:t>
            </w:r>
            <w:r w:rsidR="000229A7" w:rsidRPr="00E6646F">
              <w:rPr>
                <w:rFonts w:cs="Arial"/>
                <w:i/>
                <w:color w:val="000000" w:themeColor="text1"/>
                <w:sz w:val="20"/>
                <w:szCs w:val="20"/>
              </w:rPr>
              <w:t xml:space="preserve"> obligations that </w:t>
            </w:r>
            <w:r w:rsidR="00D963F5" w:rsidRPr="00E6646F">
              <w:rPr>
                <w:rFonts w:cs="Arial"/>
                <w:i/>
                <w:color w:val="000000" w:themeColor="text1"/>
                <w:sz w:val="20"/>
                <w:szCs w:val="20"/>
              </w:rPr>
              <w:t xml:space="preserve">may </w:t>
            </w:r>
            <w:r w:rsidR="000229A7" w:rsidRPr="00E6646F">
              <w:rPr>
                <w:rFonts w:cs="Arial"/>
                <w:i/>
                <w:color w:val="000000" w:themeColor="text1"/>
                <w:sz w:val="20"/>
                <w:szCs w:val="20"/>
              </w:rPr>
              <w:t>apply to the a</w:t>
            </w:r>
            <w:r w:rsidR="002C4805" w:rsidRPr="00E6646F">
              <w:rPr>
                <w:rFonts w:cs="Arial"/>
                <w:i/>
                <w:color w:val="000000" w:themeColor="text1"/>
                <w:sz w:val="20"/>
                <w:szCs w:val="20"/>
              </w:rPr>
              <w:t xml:space="preserve">ssociation </w:t>
            </w:r>
            <w:r w:rsidR="00D963F5" w:rsidRPr="00E6646F">
              <w:rPr>
                <w:rFonts w:cs="Arial"/>
                <w:i/>
                <w:color w:val="000000" w:themeColor="text1"/>
                <w:sz w:val="20"/>
                <w:szCs w:val="20"/>
              </w:rPr>
              <w:t xml:space="preserve">under any other law </w:t>
            </w:r>
            <w:r w:rsidR="002C4805" w:rsidRPr="00E6646F">
              <w:rPr>
                <w:rFonts w:cs="Arial"/>
                <w:i/>
                <w:color w:val="000000" w:themeColor="text1"/>
                <w:sz w:val="20"/>
                <w:szCs w:val="20"/>
              </w:rPr>
              <w:t xml:space="preserve">when assessing eligibility of </w:t>
            </w:r>
            <w:r w:rsidR="00907534" w:rsidRPr="00E6646F">
              <w:rPr>
                <w:rFonts w:cs="Arial"/>
                <w:i/>
                <w:color w:val="000000" w:themeColor="text1"/>
                <w:sz w:val="20"/>
                <w:szCs w:val="20"/>
              </w:rPr>
              <w:t xml:space="preserve">an applicant for </w:t>
            </w:r>
            <w:r w:rsidR="00CE1BAE" w:rsidRPr="00E6646F">
              <w:rPr>
                <w:rFonts w:cs="Arial"/>
                <w:i/>
                <w:color w:val="000000" w:themeColor="text1"/>
                <w:sz w:val="20"/>
                <w:szCs w:val="20"/>
              </w:rPr>
              <w:t>member</w:t>
            </w:r>
            <w:r w:rsidR="00907534" w:rsidRPr="00E6646F">
              <w:rPr>
                <w:rFonts w:cs="Arial"/>
                <w:i/>
                <w:color w:val="000000" w:themeColor="text1"/>
                <w:sz w:val="20"/>
                <w:szCs w:val="20"/>
              </w:rPr>
              <w:t>ship.</w:t>
            </w:r>
          </w:p>
        </w:tc>
      </w:tr>
    </w:tbl>
    <w:p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subrule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Becoming a member note"/>
      </w:tblPr>
      <w:tblGrid>
        <w:gridCol w:w="9242"/>
      </w:tblGrid>
      <w:tr w:rsidR="00D20872" w:rsidRPr="00E6646F" w:rsidTr="00D3328A">
        <w:trPr>
          <w:trHeight w:val="490"/>
        </w:trPr>
        <w:tc>
          <w:tcPr>
            <w:tcW w:w="9242" w:type="dxa"/>
            <w:shd w:val="clear" w:color="auto" w:fill="DBE5F1" w:themeFill="accent1" w:themeFillTint="33"/>
          </w:tcPr>
          <w:p w:rsidR="0091426F" w:rsidRPr="00E6646F" w:rsidRDefault="0008460B"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907534" w:rsidRPr="00E6646F">
              <w:rPr>
                <w:rFonts w:cs="Arial"/>
                <w:i/>
                <w:color w:val="000000" w:themeColor="text1"/>
                <w:sz w:val="20"/>
                <w:szCs w:val="20"/>
              </w:rPr>
              <w:t xml:space="preserve"> – </w:t>
            </w:r>
            <w:r w:rsidR="00907534" w:rsidRPr="00E6646F">
              <w:rPr>
                <w:rFonts w:cs="Arial"/>
                <w:b/>
                <w:i/>
                <w:color w:val="000000" w:themeColor="text1"/>
                <w:sz w:val="20"/>
                <w:szCs w:val="20"/>
              </w:rPr>
              <w:t xml:space="preserve">Becoming a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 - </w:t>
            </w:r>
            <w:r w:rsidR="000229A7" w:rsidRPr="00E6646F">
              <w:rPr>
                <w:rFonts w:cs="Arial"/>
                <w:i/>
                <w:color w:val="000000" w:themeColor="text1"/>
                <w:sz w:val="20"/>
                <w:szCs w:val="20"/>
              </w:rPr>
              <w:t xml:space="preserve">The applicant immediately becomes a </w:t>
            </w:r>
            <w:r w:rsidR="00CE1BAE" w:rsidRPr="00E6646F">
              <w:rPr>
                <w:rFonts w:cs="Arial"/>
                <w:i/>
                <w:color w:val="000000" w:themeColor="text1"/>
                <w:sz w:val="20"/>
                <w:szCs w:val="20"/>
              </w:rPr>
              <w:t>member</w:t>
            </w:r>
            <w:r w:rsidR="0091426F" w:rsidRPr="00E6646F">
              <w:rPr>
                <w:rFonts w:cs="Arial"/>
                <w:i/>
                <w:color w:val="000000" w:themeColor="text1"/>
                <w:sz w:val="20"/>
                <w:szCs w:val="20"/>
              </w:rPr>
              <w:t>,</w:t>
            </w:r>
            <w:r w:rsidRPr="00E6646F">
              <w:rPr>
                <w:rFonts w:cs="Arial"/>
                <w:i/>
                <w:color w:val="000000" w:themeColor="text1"/>
                <w:sz w:val="20"/>
                <w:szCs w:val="20"/>
              </w:rPr>
              <w:t xml:space="preserve"> </w:t>
            </w:r>
            <w:r w:rsidR="0091426F" w:rsidRPr="00E6646F">
              <w:rPr>
                <w:rFonts w:cs="Arial"/>
                <w:i/>
                <w:color w:val="000000" w:themeColor="text1"/>
                <w:sz w:val="20"/>
                <w:szCs w:val="20"/>
              </w:rPr>
              <w:t xml:space="preserve">when rule 7 has been fulfilled, </w:t>
            </w:r>
            <w:r w:rsidRPr="00E6646F">
              <w:rPr>
                <w:rFonts w:cs="Arial"/>
                <w:i/>
                <w:color w:val="000000" w:themeColor="text1"/>
                <w:sz w:val="20"/>
                <w:szCs w:val="20"/>
              </w:rPr>
              <w:t xml:space="preserve">and is entitled to exercise all the rights and privileges of </w:t>
            </w:r>
            <w:r w:rsidR="00CE1BAE" w:rsidRPr="00E6646F">
              <w:rPr>
                <w:rFonts w:cs="Arial"/>
                <w:i/>
                <w:color w:val="000000" w:themeColor="text1"/>
                <w:sz w:val="20"/>
                <w:szCs w:val="20"/>
              </w:rPr>
              <w:t>member</w:t>
            </w:r>
            <w:r w:rsidRPr="00E6646F">
              <w:rPr>
                <w:rFonts w:cs="Arial"/>
                <w:i/>
                <w:color w:val="000000" w:themeColor="text1"/>
                <w:sz w:val="20"/>
                <w:szCs w:val="20"/>
              </w:rPr>
              <w:t>ship, including the right to vote (if applicable), and must comply with all of the obligations o</w:t>
            </w:r>
            <w:r w:rsidR="000229A7" w:rsidRPr="00E6646F">
              <w:rPr>
                <w:rFonts w:cs="Arial"/>
                <w:i/>
                <w:color w:val="000000" w:themeColor="text1"/>
                <w:sz w:val="20"/>
                <w:szCs w:val="20"/>
              </w:rPr>
              <w:t xml:space="preserve">f </w:t>
            </w:r>
            <w:r w:rsidR="00CE1BAE" w:rsidRPr="00E6646F">
              <w:rPr>
                <w:rFonts w:cs="Arial"/>
                <w:i/>
                <w:color w:val="000000" w:themeColor="text1"/>
                <w:sz w:val="20"/>
                <w:szCs w:val="20"/>
              </w:rPr>
              <w:t>member</w:t>
            </w:r>
            <w:r w:rsidR="006A69F2" w:rsidRPr="00E6646F">
              <w:rPr>
                <w:rFonts w:cs="Arial"/>
                <w:i/>
                <w:color w:val="000000" w:themeColor="text1"/>
                <w:sz w:val="20"/>
                <w:szCs w:val="20"/>
              </w:rPr>
              <w:t>ship under these r</w:t>
            </w:r>
            <w:r w:rsidR="0091426F" w:rsidRPr="00E6646F">
              <w:rPr>
                <w:rFonts w:cs="Arial"/>
                <w:i/>
                <w:color w:val="000000" w:themeColor="text1"/>
                <w:sz w:val="20"/>
                <w:szCs w:val="20"/>
              </w:rPr>
              <w:t xml:space="preserve">ules. </w:t>
            </w:r>
          </w:p>
        </w:tc>
      </w:tr>
    </w:tbl>
    <w:p w:rsidR="00900A20" w:rsidRPr="00E6646F" w:rsidRDefault="00900A20"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ember to receive rules note"/>
      </w:tblPr>
      <w:tblGrid>
        <w:gridCol w:w="9242"/>
      </w:tblGrid>
      <w:tr w:rsidR="00AD4540" w:rsidRPr="00E6646F" w:rsidTr="00D3328A">
        <w:trPr>
          <w:trHeight w:val="786"/>
        </w:trPr>
        <w:tc>
          <w:tcPr>
            <w:tcW w:w="9242" w:type="dxa"/>
            <w:shd w:val="clear" w:color="auto" w:fill="DBE5F1" w:themeFill="accent1" w:themeFillTint="33"/>
          </w:tcPr>
          <w:p w:rsidR="00AD4540" w:rsidRPr="00E6646F" w:rsidRDefault="00AD4540" w:rsidP="00DA020C">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 – Member to receive rules</w:t>
            </w:r>
            <w:r w:rsidRPr="00E6646F">
              <w:rPr>
                <w:rFonts w:cs="Arial"/>
                <w:i/>
                <w:color w:val="000000" w:themeColor="text1"/>
                <w:sz w:val="20"/>
                <w:szCs w:val="20"/>
              </w:rPr>
              <w:t xml:space="preserve"> – section 36(1)(b) of the Act </w:t>
            </w:r>
            <w:r w:rsidR="007E2285" w:rsidRPr="00E6646F">
              <w:rPr>
                <w:rFonts w:cs="Arial"/>
                <w:i/>
                <w:color w:val="000000" w:themeColor="text1"/>
                <w:sz w:val="20"/>
                <w:szCs w:val="20"/>
              </w:rPr>
              <w:t xml:space="preserve">provides that </w:t>
            </w:r>
            <w:r w:rsidRPr="00E6646F">
              <w:rPr>
                <w:rFonts w:cs="Arial"/>
                <w:i/>
                <w:color w:val="000000" w:themeColor="text1"/>
                <w:sz w:val="20"/>
                <w:szCs w:val="20"/>
              </w:rPr>
              <w:t>the association must give each person who become a member of the association of copy of the rules in force at the ti</w:t>
            </w:r>
            <w:r w:rsidR="00D3328A" w:rsidRPr="00E6646F">
              <w:rPr>
                <w:rFonts w:cs="Arial"/>
                <w:i/>
                <w:color w:val="000000" w:themeColor="text1"/>
                <w:sz w:val="20"/>
                <w:szCs w:val="20"/>
              </w:rPr>
              <w:t xml:space="preserve">me their membership commences. </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tbl>
      <w:tblPr>
        <w:tblStyle w:val="TableGrid"/>
        <w:tblW w:w="0" w:type="auto"/>
        <w:tblLook w:val="04A0" w:firstRow="1" w:lastRow="0" w:firstColumn="1" w:lastColumn="0" w:noHBand="0" w:noVBand="1"/>
        <w:tblCaption w:val="Format of rules provided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b/>
                <w:color w:val="000000" w:themeColor="text1"/>
                <w:sz w:val="20"/>
                <w:szCs w:val="20"/>
              </w:rPr>
            </w:pPr>
            <w:r w:rsidRPr="00E6646F">
              <w:rPr>
                <w:rFonts w:cs="Arial"/>
                <w:b/>
                <w:i/>
                <w:color w:val="000000" w:themeColor="text1"/>
                <w:sz w:val="20"/>
                <w:szCs w:val="20"/>
              </w:rPr>
              <w:t>Guidance note – Format of rules provided -</w:t>
            </w:r>
            <w:r w:rsidRPr="00E6646F">
              <w:rPr>
                <w:rFonts w:cs="Arial"/>
                <w:i/>
                <w:color w:val="000000" w:themeColor="text1"/>
                <w:sz w:val="20"/>
                <w:szCs w:val="20"/>
              </w:rPr>
              <w:t xml:space="preserve"> It is acceptable for the association to provide a copy of the rules to new members by electronic transmission or providing the details for the website whether the rules may be downloaded. A hard copy must be provided if the member requests that the rules be provided in that manner.</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provided for under subrule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subrule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F17106" w:rsidRPr="00E6646F" w:rsidTr="00D3328A">
        <w:tc>
          <w:tcPr>
            <w:tcW w:w="9242" w:type="dxa"/>
            <w:shd w:val="clear" w:color="auto" w:fill="DBE5F1" w:themeFill="accent1" w:themeFillTint="33"/>
          </w:tcPr>
          <w:p w:rsidR="00F17106" w:rsidRPr="00E6646F" w:rsidRDefault="00F17106" w:rsidP="00F17106">
            <w:pPr>
              <w:rPr>
                <w:b/>
                <w:i/>
                <w:sz w:val="20"/>
                <w:szCs w:val="20"/>
              </w:rPr>
            </w:pPr>
            <w:r w:rsidRPr="00E6646F">
              <w:rPr>
                <w:b/>
                <w:i/>
                <w:sz w:val="20"/>
                <w:szCs w:val="20"/>
              </w:rPr>
              <w:t xml:space="preserve">Guidance Note </w:t>
            </w:r>
            <w:r w:rsidR="00907534" w:rsidRPr="00E6646F">
              <w:rPr>
                <w:b/>
                <w:i/>
                <w:sz w:val="20"/>
                <w:szCs w:val="20"/>
              </w:rPr>
              <w:t xml:space="preserve"> - Voting rights of </w:t>
            </w:r>
            <w:r w:rsidR="00CE1BAE" w:rsidRPr="00E6646F">
              <w:rPr>
                <w:b/>
                <w:i/>
                <w:sz w:val="20"/>
                <w:szCs w:val="20"/>
              </w:rPr>
              <w:t>Member</w:t>
            </w:r>
            <w:r w:rsidR="00907534" w:rsidRPr="00E6646F">
              <w:rPr>
                <w:b/>
                <w:i/>
                <w:sz w:val="20"/>
                <w:szCs w:val="20"/>
              </w:rPr>
              <w:t>s</w:t>
            </w:r>
          </w:p>
          <w:p w:rsidR="00F17106" w:rsidRPr="00E6646F" w:rsidRDefault="00386986" w:rsidP="00E26525">
            <w:pPr>
              <w:pStyle w:val="ListParagraph"/>
              <w:numPr>
                <w:ilvl w:val="0"/>
                <w:numId w:val="91"/>
              </w:numPr>
              <w:rPr>
                <w:i/>
                <w:sz w:val="20"/>
                <w:szCs w:val="20"/>
              </w:rPr>
            </w:pPr>
            <w:bookmarkStart w:id="4" w:name="_Toc397946490"/>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has one vo</w:t>
            </w:r>
            <w:r w:rsidR="001A7606" w:rsidRPr="00E6646F">
              <w:rPr>
                <w:i/>
                <w:sz w:val="20"/>
                <w:szCs w:val="20"/>
              </w:rPr>
              <w:t>te at a general meeting of the A</w:t>
            </w:r>
            <w:r w:rsidR="00F17106" w:rsidRPr="00E6646F">
              <w:rPr>
                <w:i/>
                <w:sz w:val="20"/>
                <w:szCs w:val="20"/>
              </w:rPr>
              <w:t>ssociation.</w:t>
            </w:r>
            <w:bookmarkEnd w:id="4"/>
          </w:p>
          <w:p w:rsidR="004A6277" w:rsidRPr="00E6646F" w:rsidRDefault="00386986" w:rsidP="00E26525">
            <w:pPr>
              <w:pStyle w:val="ListParagraph"/>
              <w:numPr>
                <w:ilvl w:val="0"/>
                <w:numId w:val="91"/>
              </w:numPr>
              <w:rPr>
                <w:rFonts w:ascii="Arial" w:hAnsi="Arial" w:cs="Arial"/>
                <w:color w:val="000000" w:themeColor="text1"/>
                <w:sz w:val="20"/>
                <w:szCs w:val="20"/>
              </w:rPr>
            </w:pPr>
            <w:bookmarkStart w:id="5" w:name="_Toc397946491"/>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that is a body corporate has one vote at a general m</w:t>
            </w:r>
            <w:r w:rsidR="00F17106" w:rsidRPr="00E6646F">
              <w:rPr>
                <w:i/>
                <w:sz w:val="20"/>
                <w:szCs w:val="20"/>
              </w:rPr>
              <w:t>ee</w:t>
            </w:r>
            <w:r w:rsidR="001A7606" w:rsidRPr="00E6646F">
              <w:rPr>
                <w:i/>
                <w:sz w:val="20"/>
                <w:szCs w:val="20"/>
              </w:rPr>
              <w:t>ting of the A</w:t>
            </w:r>
            <w:r w:rsidR="00F17106" w:rsidRPr="00E6646F">
              <w:rPr>
                <w:i/>
                <w:sz w:val="20"/>
                <w:szCs w:val="20"/>
              </w:rPr>
              <w:t>ssociation.</w:t>
            </w:r>
            <w:bookmarkEnd w:id="5"/>
          </w:p>
        </w:tc>
      </w:tr>
    </w:tbl>
    <w:p w:rsidR="00AD3A34" w:rsidRPr="00E6646F" w:rsidRDefault="00AD3A34" w:rsidP="009E5F99">
      <w:pPr>
        <w:pStyle w:val="Heading3"/>
      </w:pPr>
      <w:r w:rsidRPr="00E6646F">
        <w:lastRenderedPageBreak/>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subrule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subrule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r w:rsidRPr="00E6646F">
        <w:rPr>
          <w:rFonts w:ascii="Arial" w:hAnsi="Arial" w:cs="Arial"/>
          <w:color w:val="000000" w:themeColor="text1"/>
          <w:sz w:val="20"/>
          <w:szCs w:val="20"/>
        </w:rPr>
        <w:t>subrule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lastRenderedPageBreak/>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tbl>
      <w:tblPr>
        <w:tblStyle w:val="TableGrid"/>
        <w:tblW w:w="0" w:type="auto"/>
        <w:tblInd w:w="360" w:type="dxa"/>
        <w:shd w:val="clear" w:color="auto" w:fill="EEECE1" w:themeFill="background2"/>
        <w:tblLook w:val="04A0" w:firstRow="1" w:lastRow="0" w:firstColumn="1" w:lastColumn="0" w:noHBand="0" w:noVBand="1"/>
        <w:tblCaption w:val="Register of members note"/>
      </w:tblPr>
      <w:tblGrid>
        <w:gridCol w:w="8882"/>
      </w:tblGrid>
      <w:tr w:rsidR="001B3E21" w:rsidRPr="00E6646F" w:rsidTr="001B3E21">
        <w:tc>
          <w:tcPr>
            <w:tcW w:w="9242" w:type="dxa"/>
            <w:shd w:val="clear" w:color="auto" w:fill="DBE5F1" w:themeFill="accent1" w:themeFillTint="33"/>
          </w:tcPr>
          <w:p w:rsidR="001B3E21" w:rsidRPr="00E6646F" w:rsidRDefault="001B3E21" w:rsidP="001B3E21">
            <w:pPr>
              <w:jc w:val="both"/>
              <w:rPr>
                <w:rFonts w:cs="Arial"/>
                <w:b/>
                <w:i/>
                <w:color w:val="000000" w:themeColor="text1"/>
                <w:sz w:val="20"/>
                <w:szCs w:val="20"/>
              </w:rPr>
            </w:pPr>
            <w:r w:rsidRPr="00E6646F">
              <w:rPr>
                <w:rFonts w:cs="Arial"/>
                <w:b/>
                <w:i/>
                <w:color w:val="000000" w:themeColor="text1"/>
                <w:sz w:val="20"/>
                <w:szCs w:val="20"/>
              </w:rPr>
              <w:t>Act Requirements – Register of members</w:t>
            </w:r>
          </w:p>
          <w:p w:rsidR="001B3E21" w:rsidRPr="00E6646F" w:rsidRDefault="001B3E21" w:rsidP="001B3E21">
            <w:pPr>
              <w:pStyle w:val="Indenta"/>
              <w:ind w:left="0" w:firstLine="0"/>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Section 53 of the Act requires an incorporated association to maintain a register of its members and record in the register any change in the membership of the association.  Any change to the register must be recorded within 28 days after the change occurs.</w:t>
            </w:r>
          </w:p>
          <w:p w:rsidR="001B3E21" w:rsidRPr="00E6646F" w:rsidRDefault="001B3E21" w:rsidP="001B3E21">
            <w:pPr>
              <w:pStyle w:val="Subsection"/>
              <w:ind w:left="66" w:hanging="66"/>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Under section 53(2) of the Act the register of members must include each member’s name and a residential, postal or email address. </w:t>
            </w:r>
          </w:p>
          <w:p w:rsidR="001B3E21" w:rsidRPr="00E6646F" w:rsidRDefault="001B3E21" w:rsidP="001B3E21">
            <w:pPr>
              <w:spacing w:before="80"/>
              <w:jc w:val="both"/>
              <w:rPr>
                <w:rFonts w:cs="Arial"/>
                <w:i/>
                <w:color w:val="000000" w:themeColor="text1"/>
                <w:sz w:val="20"/>
                <w:szCs w:val="20"/>
              </w:rPr>
            </w:pPr>
            <w:bookmarkStart w:id="6" w:name="_Toc397946529"/>
            <w:r w:rsidRPr="00E6646F">
              <w:rPr>
                <w:rFonts w:eastAsia="Times New Roman" w:cs="Arial"/>
                <w:i/>
                <w:color w:val="000000" w:themeColor="text1"/>
                <w:sz w:val="20"/>
                <w:szCs w:val="20"/>
                <w:lang w:eastAsia="en-AU"/>
              </w:rPr>
              <w:t>Under section 54 of the Act a</w:t>
            </w:r>
            <w:r w:rsidRPr="00E6646F">
              <w:rPr>
                <w:rFonts w:cs="Arial"/>
                <w:i/>
                <w:color w:val="000000" w:themeColor="text1"/>
                <w:sz w:val="20"/>
                <w:szCs w:val="20"/>
              </w:rPr>
              <w:t xml:space="preserve"> member is entitled to inspect the register free of charge</w:t>
            </w:r>
            <w:bookmarkEnd w:id="6"/>
            <w:r w:rsidRPr="00E6646F">
              <w:rPr>
                <w:rFonts w:cs="Arial"/>
                <w:i/>
                <w:color w:val="000000" w:themeColor="text1"/>
                <w:sz w:val="20"/>
                <w:szCs w:val="20"/>
              </w:rPr>
              <w:t>.</w:t>
            </w:r>
            <w:bookmarkStart w:id="7" w:name="_Toc397946531"/>
            <w:r w:rsidRPr="00E6646F">
              <w:rPr>
                <w:rFonts w:cs="Arial"/>
                <w:i/>
                <w:color w:val="000000" w:themeColor="text1"/>
                <w:sz w:val="20"/>
                <w:szCs w:val="20"/>
              </w:rPr>
              <w:t xml:space="preserve"> The member may make a copy of, or take an extract from, the register but has no right to remove the register for that purpose.</w:t>
            </w:r>
            <w:bookmarkEnd w:id="7"/>
            <w:r w:rsidRPr="00E6646F">
              <w:rPr>
                <w:rFonts w:cs="Arial"/>
                <w:i/>
                <w:color w:val="000000" w:themeColor="text1"/>
                <w:sz w:val="20"/>
                <w:szCs w:val="20"/>
              </w:rPr>
              <w:t xml:space="preserve"> </w:t>
            </w:r>
          </w:p>
          <w:p w:rsidR="001B3E21" w:rsidRPr="00E6646F" w:rsidRDefault="001B3E21" w:rsidP="001B3E21">
            <w:pPr>
              <w:autoSpaceDE w:val="0"/>
              <w:autoSpaceDN w:val="0"/>
              <w:adjustRightInd w:val="0"/>
              <w:spacing w:before="80"/>
              <w:jc w:val="both"/>
              <w:rPr>
                <w:rFonts w:ascii="Arial" w:hAnsi="Arial" w:cs="Arial"/>
                <w:color w:val="000000" w:themeColor="text1"/>
                <w:sz w:val="20"/>
                <w:szCs w:val="20"/>
              </w:rPr>
            </w:pPr>
            <w:r w:rsidRPr="00E6646F">
              <w:rPr>
                <w:rFonts w:cs="Arial"/>
                <w:i/>
                <w:color w:val="000000" w:themeColor="text1"/>
                <w:sz w:val="20"/>
                <w:szCs w:val="20"/>
              </w:rPr>
              <w:t xml:space="preserve">Under section 56 of the Act the management committee is authorised by to determine a reasonable charge for providing a copy of the register. </w:t>
            </w:r>
          </w:p>
        </w:tc>
      </w:tr>
    </w:tbl>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E6646F" w:rsidRDefault="009D1C6F" w:rsidP="00924431">
      <w:pPr>
        <w:pStyle w:val="Heading2"/>
      </w:pPr>
      <w:r w:rsidRPr="00E6646F">
        <w:lastRenderedPageBreak/>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 under subrule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s given under subrule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Suspension or expulsion of member notes"/>
      </w:tblPr>
      <w:tblGrid>
        <w:gridCol w:w="9242"/>
      </w:tblGrid>
      <w:tr w:rsidR="00597A9E" w:rsidRPr="00E6646F" w:rsidTr="00D3328A">
        <w:trPr>
          <w:trHeight w:val="568"/>
        </w:trPr>
        <w:tc>
          <w:tcPr>
            <w:tcW w:w="9242" w:type="dxa"/>
            <w:shd w:val="clear" w:color="auto" w:fill="DBE5F1" w:themeFill="accent1" w:themeFillTint="33"/>
          </w:tcPr>
          <w:p w:rsidR="00597A9E" w:rsidRPr="00E6646F" w:rsidRDefault="00597A9E" w:rsidP="001A6B21">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lastRenderedPageBreak/>
              <w:t>Guidance Note</w:t>
            </w:r>
            <w:bookmarkStart w:id="8" w:name="_Ref182737907"/>
            <w:bookmarkStart w:id="9" w:name="_Toc397946512"/>
            <w:r w:rsidR="00E16BC0" w:rsidRPr="00E6646F">
              <w:rPr>
                <w:rFonts w:cs="Arial"/>
                <w:b/>
                <w:i/>
                <w:color w:val="000000" w:themeColor="text1"/>
                <w:sz w:val="20"/>
                <w:szCs w:val="20"/>
              </w:rPr>
              <w:t xml:space="preserve"> – Suspension or expulsion of a </w:t>
            </w:r>
            <w:r w:rsidR="00CE1BAE" w:rsidRPr="00E6646F">
              <w:rPr>
                <w:rFonts w:cs="Arial"/>
                <w:b/>
                <w:i/>
                <w:color w:val="000000" w:themeColor="text1"/>
                <w:sz w:val="20"/>
                <w:szCs w:val="20"/>
              </w:rPr>
              <w:t>Member</w:t>
            </w:r>
            <w:r w:rsidR="00E16BC0" w:rsidRPr="00E6646F">
              <w:rPr>
                <w:rFonts w:cs="Arial"/>
                <w:b/>
                <w:i/>
                <w:color w:val="000000" w:themeColor="text1"/>
                <w:sz w:val="20"/>
                <w:szCs w:val="20"/>
              </w:rPr>
              <w:t xml:space="preserve"> - </w:t>
            </w:r>
            <w:r w:rsidR="006A69F2" w:rsidRPr="00E6646F">
              <w:rPr>
                <w:i/>
                <w:sz w:val="20"/>
                <w:szCs w:val="20"/>
              </w:rPr>
              <w:t xml:space="preserve">Once the </w:t>
            </w:r>
            <w:r w:rsidR="00CE1BAE" w:rsidRPr="00E6646F">
              <w:rPr>
                <w:i/>
                <w:sz w:val="20"/>
                <w:szCs w:val="20"/>
              </w:rPr>
              <w:t>committee</w:t>
            </w:r>
            <w:r w:rsidRPr="00E6646F">
              <w:rPr>
                <w:i/>
                <w:sz w:val="20"/>
                <w:szCs w:val="20"/>
              </w:rPr>
              <w:t xml:space="preserve"> has decided to suspend or expel a </w:t>
            </w:r>
            <w:r w:rsidR="00CE1BAE" w:rsidRPr="00E6646F">
              <w:rPr>
                <w:i/>
                <w:sz w:val="20"/>
                <w:szCs w:val="20"/>
              </w:rPr>
              <w:t>member</w:t>
            </w:r>
            <w:r w:rsidRPr="00E6646F">
              <w:rPr>
                <w:i/>
                <w:sz w:val="20"/>
                <w:szCs w:val="20"/>
              </w:rPr>
              <w:t xml:space="preserve"> under rule </w:t>
            </w:r>
            <w:r w:rsidR="001A6B21" w:rsidRPr="00E6646F">
              <w:rPr>
                <w:i/>
                <w:sz w:val="20"/>
                <w:szCs w:val="20"/>
              </w:rPr>
              <w:t>15</w:t>
            </w:r>
            <w:r w:rsidRPr="00E6646F">
              <w:rPr>
                <w:i/>
                <w:sz w:val="20"/>
                <w:szCs w:val="20"/>
              </w:rPr>
              <w:t>(5)</w:t>
            </w:r>
            <w:r w:rsidR="006A69F2" w:rsidRPr="00E6646F">
              <w:rPr>
                <w:i/>
                <w:sz w:val="20"/>
                <w:szCs w:val="20"/>
              </w:rPr>
              <w:t xml:space="preserve"> the </w:t>
            </w:r>
            <w:r w:rsidR="00CE1BAE" w:rsidRPr="00E6646F">
              <w:rPr>
                <w:i/>
                <w:sz w:val="20"/>
                <w:szCs w:val="20"/>
              </w:rPr>
              <w:t>member</w:t>
            </w:r>
            <w:r w:rsidRPr="00E6646F">
              <w:rPr>
                <w:i/>
                <w:sz w:val="20"/>
                <w:szCs w:val="20"/>
              </w:rPr>
              <w:t xml:space="preserve"> is immediately suspended or expelled</w:t>
            </w:r>
            <w:bookmarkEnd w:id="8"/>
            <w:bookmarkEnd w:id="9"/>
            <w:r w:rsidR="0072000F" w:rsidRPr="00E6646F">
              <w:rPr>
                <w:i/>
                <w:sz w:val="20"/>
                <w:szCs w:val="20"/>
              </w:rPr>
              <w:t xml:space="preserve">. </w:t>
            </w:r>
          </w:p>
        </w:tc>
      </w:tr>
    </w:tbl>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47E6B" w:rsidRPr="00E6646F" w:rsidTr="00BA481E">
        <w:tc>
          <w:tcPr>
            <w:tcW w:w="9242" w:type="dxa"/>
            <w:shd w:val="clear" w:color="auto" w:fill="DBE5F1" w:themeFill="accent1" w:themeFillTint="33"/>
          </w:tcPr>
          <w:p w:rsidR="00147E6B" w:rsidRPr="00E6646F" w:rsidRDefault="00147E6B" w:rsidP="00BA481E">
            <w:pPr>
              <w:rPr>
                <w:b/>
                <w:i/>
                <w:sz w:val="20"/>
                <w:szCs w:val="20"/>
              </w:rPr>
            </w:pPr>
            <w:r w:rsidRPr="00E6646F">
              <w:rPr>
                <w:b/>
                <w:i/>
                <w:sz w:val="20"/>
                <w:szCs w:val="20"/>
              </w:rPr>
              <w:t>Guidance Note  - Resolving disputes</w:t>
            </w:r>
          </w:p>
          <w:p w:rsidR="00147E6B" w:rsidRPr="00E6646F" w:rsidRDefault="00147E6B" w:rsidP="00BA481E">
            <w:pPr>
              <w:pStyle w:val="ListParagraph"/>
              <w:numPr>
                <w:ilvl w:val="0"/>
                <w:numId w:val="91"/>
              </w:numPr>
              <w:rPr>
                <w:i/>
                <w:sz w:val="20"/>
                <w:szCs w:val="20"/>
              </w:rPr>
            </w:pPr>
            <w:r w:rsidRPr="00E6646F">
              <w:rPr>
                <w:i/>
                <w:sz w:val="20"/>
                <w:szCs w:val="20"/>
              </w:rPr>
              <w:t xml:space="preserve">For the purposes of rules 17 and 18, the term </w:t>
            </w:r>
            <w:r w:rsidRPr="00E6646F">
              <w:rPr>
                <w:b/>
                <w:i/>
                <w:sz w:val="20"/>
                <w:szCs w:val="20"/>
              </w:rPr>
              <w:t>this Division</w:t>
            </w:r>
            <w:r w:rsidRPr="00E6646F">
              <w:rPr>
                <w:i/>
                <w:sz w:val="20"/>
                <w:szCs w:val="20"/>
              </w:rPr>
              <w:t xml:space="preserve"> relates to rules 19 – 21.</w:t>
            </w:r>
          </w:p>
          <w:p w:rsidR="00147E6B" w:rsidRPr="00E6646F" w:rsidRDefault="00147E6B" w:rsidP="00BA481E">
            <w:pPr>
              <w:pStyle w:val="ListParagraph"/>
              <w:rPr>
                <w:rFonts w:ascii="Arial" w:hAnsi="Arial" w:cs="Arial"/>
                <w:color w:val="000000" w:themeColor="text1"/>
                <w:sz w:val="20"/>
                <w:szCs w:val="20"/>
              </w:rPr>
            </w:pPr>
          </w:p>
        </w:tc>
      </w:tr>
    </w:tbl>
    <w:p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lastRenderedPageBreak/>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’s determination under subrule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(3), each party to the dispute is a party to the mediation.</w:t>
      </w:r>
    </w:p>
    <w:p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rsidR="00EF4D40" w:rsidRPr="00E6646F" w:rsidRDefault="00697260" w:rsidP="00697260">
      <w:pPr>
        <w:pStyle w:val="Heading2"/>
        <w:pageBreakBefore/>
      </w:pPr>
      <w:r w:rsidRPr="00E6646F">
        <w:lastRenderedPageBreak/>
        <w:t>Division 4</w:t>
      </w:r>
      <w:r w:rsidR="001349AB" w:rsidRPr="00E6646F">
        <w:t xml:space="preserve"> — Mediation</w:t>
      </w:r>
    </w:p>
    <w:p w:rsidR="001B3E21" w:rsidRPr="00E6646F" w:rsidRDefault="001B3E21" w:rsidP="001B3E21">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B3E21" w:rsidRPr="00E6646F" w:rsidTr="001B3E21">
        <w:tc>
          <w:tcPr>
            <w:tcW w:w="9242" w:type="dxa"/>
            <w:shd w:val="clear" w:color="auto" w:fill="DBE5F1" w:themeFill="accent1" w:themeFillTint="33"/>
          </w:tcPr>
          <w:p w:rsidR="001B3E21" w:rsidRPr="00E6646F" w:rsidRDefault="001B3E21" w:rsidP="001B3E21">
            <w:pPr>
              <w:rPr>
                <w:b/>
                <w:i/>
                <w:sz w:val="20"/>
                <w:szCs w:val="20"/>
              </w:rPr>
            </w:pPr>
            <w:r w:rsidRPr="00E6646F">
              <w:rPr>
                <w:b/>
                <w:i/>
                <w:sz w:val="20"/>
                <w:szCs w:val="20"/>
              </w:rPr>
              <w:t>Guidance Note  - Mediation</w:t>
            </w:r>
          </w:p>
          <w:p w:rsidR="001B3E21" w:rsidRPr="00E6646F" w:rsidRDefault="001B3E21" w:rsidP="001B3E21">
            <w:pPr>
              <w:pStyle w:val="ListParagraph"/>
              <w:numPr>
                <w:ilvl w:val="0"/>
                <w:numId w:val="91"/>
              </w:numPr>
              <w:rPr>
                <w:i/>
                <w:sz w:val="20"/>
                <w:szCs w:val="20"/>
              </w:rPr>
            </w:pPr>
            <w:r w:rsidRPr="00E6646F">
              <w:rPr>
                <w:i/>
                <w:sz w:val="20"/>
                <w:szCs w:val="20"/>
              </w:rPr>
              <w:t>For the purposes o</w:t>
            </w:r>
            <w:r w:rsidR="00697260" w:rsidRPr="00E6646F">
              <w:rPr>
                <w:i/>
                <w:sz w:val="20"/>
                <w:szCs w:val="20"/>
              </w:rPr>
              <w:t>f rule 22</w:t>
            </w:r>
            <w:r w:rsidRPr="00E6646F">
              <w:rPr>
                <w:i/>
                <w:sz w:val="20"/>
                <w:szCs w:val="20"/>
              </w:rPr>
              <w:t xml:space="preserve">, the term </w:t>
            </w:r>
            <w:r w:rsidRPr="00E6646F">
              <w:rPr>
                <w:b/>
                <w:i/>
                <w:sz w:val="20"/>
                <w:szCs w:val="20"/>
              </w:rPr>
              <w:t>this Division</w:t>
            </w:r>
            <w:r w:rsidR="00697260" w:rsidRPr="00E6646F">
              <w:rPr>
                <w:i/>
                <w:sz w:val="20"/>
                <w:szCs w:val="20"/>
              </w:rPr>
              <w:t xml:space="preserve"> relates to rules 22-25</w:t>
            </w:r>
            <w:r w:rsidRPr="00E6646F">
              <w:rPr>
                <w:i/>
                <w:sz w:val="20"/>
                <w:szCs w:val="20"/>
              </w:rPr>
              <w:t>.</w:t>
            </w:r>
          </w:p>
          <w:p w:rsidR="001B3E21" w:rsidRPr="00E6646F" w:rsidRDefault="001B3E21" w:rsidP="001B3E21">
            <w:pPr>
              <w:pStyle w:val="ListParagraph"/>
              <w:rPr>
                <w:rFonts w:ascii="Arial" w:hAnsi="Arial" w:cs="Arial"/>
                <w:color w:val="000000" w:themeColor="text1"/>
                <w:sz w:val="20"/>
                <w:szCs w:val="20"/>
              </w:rPr>
            </w:pPr>
          </w:p>
        </w:tc>
      </w:tr>
    </w:tbl>
    <w:p w:rsidR="001B3E21" w:rsidRPr="00E6646F" w:rsidRDefault="001B3E21" w:rsidP="001B3E21"/>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agreement for the purposes of subrule (1)(a) or (b), then, subject to</w:t>
      </w:r>
      <w:r w:rsidR="006A69F2" w:rsidRPr="00E6646F">
        <w:rPr>
          <w:rFonts w:ascii="Arial" w:hAnsi="Arial" w:cs="Arial"/>
          <w:color w:val="000000" w:themeColor="text1"/>
          <w:sz w:val="20"/>
          <w:szCs w:val="20"/>
        </w:rPr>
        <w:t xml:space="preserve"> subrules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182(1) of the Act provides that an application may be made to the State Administrative Tribunal to have a dispute determined if the dispute has not been resolved under the procedure provided for in the incorporated association’s rules.</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subrule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ersons who are not to be members of Committee note"/>
      </w:tblPr>
      <w:tblGrid>
        <w:gridCol w:w="9242"/>
      </w:tblGrid>
      <w:tr w:rsidR="002853D6" w:rsidRPr="00E6646F" w:rsidTr="00D3328A">
        <w:tc>
          <w:tcPr>
            <w:tcW w:w="9242" w:type="dxa"/>
            <w:shd w:val="clear" w:color="auto" w:fill="DBE5F1" w:themeFill="accent1" w:themeFillTint="33"/>
          </w:tcPr>
          <w:p w:rsidR="00DB50A0" w:rsidRPr="00E6646F" w:rsidRDefault="00DB50A0" w:rsidP="002853D6">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5704C9" w:rsidRPr="00E6646F">
              <w:rPr>
                <w:rFonts w:cs="Arial"/>
                <w:i/>
                <w:color w:val="000000" w:themeColor="text1"/>
                <w:sz w:val="20"/>
                <w:szCs w:val="20"/>
              </w:rPr>
              <w:t xml:space="preserve"> – </w:t>
            </w:r>
            <w:r w:rsidR="005704C9" w:rsidRPr="00E6646F">
              <w:rPr>
                <w:rFonts w:cs="Arial"/>
                <w:b/>
                <w:i/>
                <w:color w:val="000000" w:themeColor="text1"/>
                <w:sz w:val="20"/>
                <w:szCs w:val="20"/>
              </w:rPr>
              <w:t xml:space="preserve">Persons who are not to be </w:t>
            </w:r>
            <w:r w:rsidR="00CE1BAE" w:rsidRPr="00E6646F">
              <w:rPr>
                <w:rFonts w:cs="Arial"/>
                <w:b/>
                <w:i/>
                <w:color w:val="000000" w:themeColor="text1"/>
                <w:sz w:val="20"/>
                <w:szCs w:val="20"/>
              </w:rPr>
              <w:t>member</w:t>
            </w:r>
            <w:r w:rsidR="005704C9" w:rsidRPr="00E6646F">
              <w:rPr>
                <w:rFonts w:cs="Arial"/>
                <w:b/>
                <w:i/>
                <w:color w:val="000000" w:themeColor="text1"/>
                <w:sz w:val="20"/>
                <w:szCs w:val="20"/>
              </w:rPr>
              <w:t xml:space="preserve">s of </w:t>
            </w:r>
            <w:r w:rsidR="00CE1BAE" w:rsidRPr="00E6646F">
              <w:rPr>
                <w:rFonts w:cs="Arial"/>
                <w:b/>
                <w:i/>
                <w:color w:val="000000" w:themeColor="text1"/>
                <w:sz w:val="20"/>
                <w:szCs w:val="20"/>
              </w:rPr>
              <w:t>Committee</w:t>
            </w:r>
          </w:p>
          <w:p w:rsidR="00F45491" w:rsidRPr="00E6646F" w:rsidRDefault="00DB50A0" w:rsidP="00E26525">
            <w:pPr>
              <w:pStyle w:val="ListParagraph"/>
              <w:numPr>
                <w:ilvl w:val="0"/>
                <w:numId w:val="93"/>
              </w:numPr>
              <w:autoSpaceDE w:val="0"/>
              <w:autoSpaceDN w:val="0"/>
              <w:adjustRightInd w:val="0"/>
              <w:ind w:left="426" w:hanging="426"/>
              <w:jc w:val="both"/>
              <w:rPr>
                <w:rFonts w:cs="Arial"/>
                <w:i/>
                <w:color w:val="000000" w:themeColor="text1"/>
                <w:sz w:val="20"/>
                <w:szCs w:val="20"/>
              </w:rPr>
            </w:pPr>
            <w:r w:rsidRPr="00E6646F">
              <w:rPr>
                <w:rFonts w:eastAsia="Times New Roman" w:cs="Arial"/>
                <w:i/>
                <w:color w:val="000000" w:themeColor="text1"/>
                <w:kern w:val="16"/>
                <w:sz w:val="20"/>
                <w:szCs w:val="20"/>
              </w:rPr>
              <w:t>U</w:t>
            </w:r>
            <w:bookmarkStart w:id="10" w:name="_Toc397946555"/>
            <w:r w:rsidR="005704C9" w:rsidRPr="00E6646F">
              <w:rPr>
                <w:rFonts w:eastAsia="Times New Roman" w:cs="Arial"/>
                <w:i/>
                <w:color w:val="000000" w:themeColor="text1"/>
                <w:kern w:val="16"/>
                <w:sz w:val="20"/>
                <w:szCs w:val="20"/>
              </w:rPr>
              <w:t>nder section 39 of the Act</w:t>
            </w:r>
            <w:r w:rsidR="00F45491" w:rsidRPr="00E6646F">
              <w:rPr>
                <w:rFonts w:eastAsia="Times New Roman" w:cs="Arial"/>
                <w:i/>
                <w:color w:val="000000" w:themeColor="text1"/>
                <w:kern w:val="16"/>
                <w:sz w:val="20"/>
                <w:szCs w:val="20"/>
              </w:rPr>
              <w:t xml:space="preserve"> the following persons must not, without leave of the Commissioner, accept an appointment or act as a </w:t>
            </w:r>
            <w:r w:rsidR="00CE1BAE" w:rsidRPr="00E6646F">
              <w:rPr>
                <w:rFonts w:eastAsia="Times New Roman" w:cs="Arial"/>
                <w:i/>
                <w:color w:val="000000" w:themeColor="text1"/>
                <w:kern w:val="16"/>
                <w:sz w:val="20"/>
                <w:szCs w:val="20"/>
              </w:rPr>
              <w:t>member</w:t>
            </w:r>
            <w:r w:rsidR="00F45491" w:rsidRPr="00E6646F">
              <w:rPr>
                <w:rFonts w:eastAsia="Times New Roman" w:cs="Arial"/>
                <w:i/>
                <w:color w:val="000000" w:themeColor="text1"/>
                <w:kern w:val="16"/>
                <w:sz w:val="20"/>
                <w:szCs w:val="20"/>
              </w:rPr>
              <w:t xml:space="preserve"> of a management </w:t>
            </w:r>
            <w:r w:rsidR="00CE1BAE" w:rsidRPr="00E6646F">
              <w:rPr>
                <w:rFonts w:eastAsia="Times New Roman" w:cs="Arial"/>
                <w:i/>
                <w:color w:val="000000" w:themeColor="text1"/>
                <w:kern w:val="16"/>
                <w:sz w:val="20"/>
                <w:szCs w:val="20"/>
              </w:rPr>
              <w:t>committee</w:t>
            </w:r>
            <w:r w:rsidR="00F45491" w:rsidRPr="00E6646F">
              <w:rPr>
                <w:rFonts w:eastAsia="Times New Roman" w:cs="Arial"/>
                <w:i/>
                <w:color w:val="000000" w:themeColor="text1"/>
                <w:kern w:val="16"/>
                <w:sz w:val="20"/>
                <w:szCs w:val="20"/>
              </w:rPr>
              <w:t xml:space="preserve"> of an association:</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is, according to the Interpretation Act 1984 section 13D, a bankrupt or person whose affairs are under insolvency laws;</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has been convicted, within our outside the State, of-</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indictable offence in relation to the promotion, formation or management of a body corporate;</w:t>
            </w:r>
            <w:r w:rsidR="00F45491" w:rsidRPr="00E6646F">
              <w:rPr>
                <w:rFonts w:asciiTheme="minorHAnsi" w:hAnsiTheme="minorHAnsi" w:cs="Arial"/>
                <w:i/>
                <w:color w:val="000000" w:themeColor="text1"/>
                <w:sz w:val="20"/>
                <w:szCs w:val="20"/>
              </w:rPr>
              <w:t xml:space="preserve"> or</w:t>
            </w:r>
          </w:p>
          <w:p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involving fraud or dishonesty punishable by imprisonment for a period of not less than three months; or</w:t>
            </w:r>
          </w:p>
          <w:p w:rsidR="002853D6" w:rsidRPr="00E6646F" w:rsidRDefault="002853D6" w:rsidP="00E26525">
            <w:pPr>
              <w:pStyle w:val="Head4Legal"/>
              <w:numPr>
                <w:ilvl w:val="0"/>
                <w:numId w:val="94"/>
              </w:numPr>
              <w:spacing w:before="0" w:after="80"/>
              <w:ind w:left="2279" w:hanging="357"/>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under Part 4 Divisi</w:t>
            </w:r>
            <w:r w:rsidR="00F45491" w:rsidRPr="00E6646F">
              <w:rPr>
                <w:rFonts w:asciiTheme="minorHAnsi" w:hAnsiTheme="minorHAnsi" w:cs="Arial"/>
                <w:i/>
                <w:color w:val="000000" w:themeColor="text1"/>
                <w:sz w:val="20"/>
                <w:szCs w:val="20"/>
              </w:rPr>
              <w:t>on 3 or section 127 of the Ac</w:t>
            </w:r>
            <w:r w:rsidR="00386578" w:rsidRPr="00E6646F">
              <w:rPr>
                <w:rFonts w:asciiTheme="minorHAnsi" w:hAnsiTheme="minorHAnsi" w:cs="Arial"/>
                <w:i/>
                <w:color w:val="000000" w:themeColor="text1"/>
                <w:sz w:val="20"/>
                <w:szCs w:val="20"/>
              </w:rPr>
              <w:t>t</w:t>
            </w:r>
          </w:p>
          <w:p w:rsidR="002853D6" w:rsidRPr="00E6646F" w:rsidRDefault="00386578" w:rsidP="00386578">
            <w:pPr>
              <w:pStyle w:val="Head4Legal"/>
              <w:numPr>
                <w:ilvl w:val="0"/>
                <w:numId w:val="0"/>
              </w:numPr>
              <w:spacing w:before="0"/>
              <w:ind w:left="1134"/>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Section 39 only applies to a person who has been convicted of the above offences</w:t>
            </w:r>
            <w:bookmarkEnd w:id="10"/>
            <w:r w:rsidRPr="00E6646F">
              <w:rPr>
                <w:rFonts w:asciiTheme="minorHAnsi" w:hAnsiTheme="minorHAnsi" w:cs="Arial"/>
                <w:i/>
                <w:color w:val="000000" w:themeColor="text1"/>
                <w:sz w:val="20"/>
                <w:szCs w:val="20"/>
              </w:rPr>
              <w:t xml:space="preserve"> </w:t>
            </w:r>
            <w:r w:rsidR="00664309" w:rsidRPr="00E6646F">
              <w:rPr>
                <w:rFonts w:asciiTheme="minorHAnsi" w:hAnsiTheme="minorHAnsi" w:cs="Arial"/>
                <w:i/>
                <w:color w:val="000000" w:themeColor="text1"/>
                <w:sz w:val="20"/>
                <w:szCs w:val="20"/>
              </w:rPr>
              <w:t xml:space="preserve">only for a </w:t>
            </w:r>
            <w:r w:rsidR="00F45491" w:rsidRPr="00E6646F">
              <w:rPr>
                <w:rFonts w:asciiTheme="minorHAnsi" w:hAnsiTheme="minorHAnsi" w:cs="Arial"/>
                <w:i/>
                <w:color w:val="000000" w:themeColor="text1"/>
                <w:sz w:val="20"/>
                <w:szCs w:val="20"/>
              </w:rPr>
              <w:t>pe</w:t>
            </w:r>
            <w:r w:rsidRPr="00E6646F">
              <w:rPr>
                <w:rFonts w:asciiTheme="minorHAnsi" w:hAnsiTheme="minorHAnsi" w:cs="Arial"/>
                <w:i/>
                <w:color w:val="000000" w:themeColor="text1"/>
                <w:sz w:val="20"/>
                <w:szCs w:val="20"/>
              </w:rPr>
              <w:t>riod of 5 years</w:t>
            </w:r>
            <w:r w:rsidR="00F45491" w:rsidRPr="00E6646F">
              <w:rPr>
                <w:rFonts w:asciiTheme="minorHAnsi" w:hAnsiTheme="minorHAnsi" w:cs="Arial"/>
                <w:i/>
                <w:color w:val="000000" w:themeColor="text1"/>
                <w:sz w:val="20"/>
                <w:szCs w:val="20"/>
              </w:rPr>
              <w:t xml:space="preserve"> from the time</w:t>
            </w:r>
            <w:r w:rsidR="00664309" w:rsidRPr="00E6646F">
              <w:rPr>
                <w:rFonts w:asciiTheme="minorHAnsi" w:hAnsiTheme="minorHAnsi" w:cs="Arial"/>
                <w:i/>
                <w:color w:val="000000" w:themeColor="text1"/>
                <w:sz w:val="20"/>
                <w:szCs w:val="20"/>
              </w:rPr>
              <w:t xml:space="preserve"> of </w:t>
            </w:r>
            <w:r w:rsidR="002853D6" w:rsidRPr="00E6646F">
              <w:rPr>
                <w:rFonts w:asciiTheme="minorHAnsi" w:hAnsiTheme="minorHAnsi" w:cs="Arial"/>
                <w:i/>
                <w:color w:val="000000" w:themeColor="text1"/>
                <w:sz w:val="20"/>
                <w:szCs w:val="20"/>
              </w:rPr>
              <w:t>the person’s conviction</w:t>
            </w:r>
            <w:r w:rsidR="00F45491" w:rsidRPr="00E6646F">
              <w:rPr>
                <w:rFonts w:asciiTheme="minorHAnsi" w:hAnsiTheme="minorHAnsi" w:cs="Arial"/>
                <w:i/>
                <w:color w:val="000000" w:themeColor="text1"/>
                <w:sz w:val="20"/>
                <w:szCs w:val="20"/>
              </w:rPr>
              <w:t>,</w:t>
            </w:r>
            <w:r w:rsidR="002853D6" w:rsidRPr="00E6646F">
              <w:rPr>
                <w:rFonts w:asciiTheme="minorHAnsi" w:hAnsiTheme="minorHAnsi" w:cs="Arial"/>
                <w:i/>
                <w:color w:val="000000" w:themeColor="text1"/>
                <w:sz w:val="20"/>
                <w:szCs w:val="20"/>
              </w:rPr>
              <w:t xml:space="preserve"> or </w:t>
            </w:r>
            <w:r w:rsidR="00F45491" w:rsidRPr="00E6646F">
              <w:rPr>
                <w:rFonts w:asciiTheme="minorHAnsi" w:hAnsiTheme="minorHAnsi" w:cs="Arial"/>
                <w:i/>
                <w:color w:val="000000" w:themeColor="text1"/>
                <w:sz w:val="20"/>
                <w:szCs w:val="20"/>
              </w:rPr>
              <w:t>if the conviction results in a term of imprisonment, from the time of the person’s release from custody</w:t>
            </w:r>
            <w:r w:rsidR="00664309" w:rsidRPr="00E6646F">
              <w:rPr>
                <w:rFonts w:asciiTheme="minorHAnsi" w:hAnsiTheme="minorHAnsi" w:cs="Arial"/>
                <w:i/>
                <w:color w:val="000000" w:themeColor="text1"/>
                <w:sz w:val="20"/>
                <w:szCs w:val="20"/>
              </w:rPr>
              <w:t xml:space="preserve">. </w:t>
            </w:r>
          </w:p>
          <w:p w:rsidR="00386578" w:rsidRPr="00E6646F" w:rsidRDefault="00386578" w:rsidP="00386578">
            <w:pPr>
              <w:pStyle w:val="Head4Legal"/>
              <w:numPr>
                <w:ilvl w:val="0"/>
                <w:numId w:val="0"/>
              </w:numPr>
              <w:spacing w:before="0"/>
              <w:ind w:left="357"/>
              <w:rPr>
                <w:rFonts w:asciiTheme="minorHAnsi" w:hAnsiTheme="minorHAnsi" w:cs="Arial"/>
                <w:i/>
                <w:color w:val="000000" w:themeColor="text1"/>
                <w:sz w:val="20"/>
                <w:szCs w:val="20"/>
              </w:rPr>
            </w:pPr>
          </w:p>
        </w:tc>
      </w:tr>
    </w:tbl>
    <w:p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rsidR="00664309" w:rsidRPr="00E6646F" w:rsidRDefault="00664309" w:rsidP="00DA020C">
      <w:pPr>
        <w:autoSpaceDE w:val="0"/>
        <w:autoSpaceDN w:val="0"/>
        <w:adjustRightInd w:val="0"/>
        <w:spacing w:after="0" w:line="240" w:lineRule="auto"/>
        <w:jc w:val="both"/>
        <w:rPr>
          <w:rFonts w:cs="Arial"/>
          <w:i/>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uties of committee notes"/>
      </w:tblPr>
      <w:tblGrid>
        <w:gridCol w:w="9242"/>
      </w:tblGrid>
      <w:tr w:rsidR="00664309" w:rsidRPr="00E6646F" w:rsidTr="00D3328A">
        <w:tc>
          <w:tcPr>
            <w:tcW w:w="9242" w:type="dxa"/>
            <w:shd w:val="clear" w:color="auto" w:fill="DBE5F1" w:themeFill="accent1" w:themeFillTint="33"/>
          </w:tcPr>
          <w:p w:rsidR="00564B1E" w:rsidRPr="00E6646F" w:rsidRDefault="00334569" w:rsidP="00664309">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 xml:space="preserve">Act Requirements - </w:t>
            </w:r>
            <w:r w:rsidR="00564B1E" w:rsidRPr="00E6646F">
              <w:rPr>
                <w:rFonts w:cs="Arial"/>
                <w:b/>
                <w:i/>
                <w:color w:val="000000" w:themeColor="text1"/>
                <w:sz w:val="20"/>
                <w:szCs w:val="20"/>
              </w:rPr>
              <w:t xml:space="preserve">Duties of </w:t>
            </w:r>
            <w:r w:rsidR="00CE1BAE" w:rsidRPr="00E6646F">
              <w:rPr>
                <w:rFonts w:cs="Arial"/>
                <w:b/>
                <w:i/>
                <w:color w:val="000000" w:themeColor="text1"/>
                <w:sz w:val="20"/>
                <w:szCs w:val="20"/>
              </w:rPr>
              <w:t>Committee</w:t>
            </w:r>
            <w:r w:rsidR="00564B1E"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44E3D" w:rsidRPr="00E6646F">
              <w:rPr>
                <w:rFonts w:cs="Arial"/>
                <w:b/>
                <w:i/>
                <w:color w:val="000000" w:themeColor="text1"/>
                <w:sz w:val="20"/>
                <w:szCs w:val="20"/>
              </w:rPr>
              <w:t>s and Officers</w:t>
            </w:r>
            <w:r w:rsidR="00564B1E" w:rsidRPr="00E6646F">
              <w:rPr>
                <w:rFonts w:cs="Arial"/>
                <w:b/>
                <w:i/>
                <w:color w:val="000000" w:themeColor="text1"/>
                <w:sz w:val="20"/>
                <w:szCs w:val="20"/>
              </w:rPr>
              <w:t xml:space="preserve"> </w:t>
            </w:r>
          </w:p>
          <w:p w:rsidR="00A07867" w:rsidRPr="00E6646F" w:rsidRDefault="00A07867" w:rsidP="00A07867">
            <w:pPr>
              <w:pStyle w:val="BodyText"/>
              <w:numPr>
                <w:ilvl w:val="0"/>
                <w:numId w:val="0"/>
              </w:numPr>
              <w:tabs>
                <w:tab w:val="clear" w:pos="567"/>
              </w:tabs>
              <w:ind w:right="22"/>
              <w:rPr>
                <w:sz w:val="22"/>
                <w:szCs w:val="22"/>
              </w:rPr>
            </w:pPr>
            <w:r w:rsidRPr="00E6646F">
              <w:rPr>
                <w:rFonts w:asciiTheme="minorHAnsi" w:hAnsiTheme="minorHAnsi" w:cs="Times New Roman"/>
                <w:i/>
                <w:color w:val="000000" w:themeColor="text1"/>
                <w:sz w:val="20"/>
                <w:szCs w:val="20"/>
              </w:rPr>
              <w:t>Section 3 of the Act provides a definition of “officer”.</w:t>
            </w:r>
            <w:r w:rsidRPr="00E6646F">
              <w:t xml:space="preserve"> </w:t>
            </w:r>
            <w:r w:rsidRPr="00E6646F">
              <w:rPr>
                <w:rFonts w:asciiTheme="minorHAnsi" w:hAnsiTheme="minorHAnsi" w:cs="Times New Roman"/>
                <w:i/>
                <w:color w:val="000000" w:themeColor="text1"/>
                <w:sz w:val="20"/>
                <w:szCs w:val="20"/>
              </w:rPr>
              <w:t xml:space="preserve">The duties provisions will apply to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w:t>
            </w:r>
            <w:r w:rsidR="00CE1BAE" w:rsidRPr="00E6646F">
              <w:rPr>
                <w:rFonts w:asciiTheme="minorHAnsi" w:hAnsiTheme="minorHAnsi" w:cs="Times New Roman"/>
                <w:i/>
                <w:color w:val="000000" w:themeColor="text1"/>
                <w:sz w:val="20"/>
                <w:szCs w:val="20"/>
              </w:rPr>
              <w:t>member</w:t>
            </w:r>
            <w:r w:rsidRPr="00E6646F">
              <w:rPr>
                <w:rFonts w:asciiTheme="minorHAnsi" w:hAnsiTheme="minorHAnsi" w:cs="Times New Roman"/>
                <w:i/>
                <w:color w:val="000000" w:themeColor="text1"/>
                <w:sz w:val="20"/>
                <w:szCs w:val="20"/>
              </w:rPr>
              <w:t>s and to those persons who</w:t>
            </w:r>
            <w:r w:rsidR="00334569" w:rsidRPr="00E6646F">
              <w:rPr>
                <w:rFonts w:asciiTheme="minorHAnsi" w:hAnsiTheme="minorHAnsi" w:cs="Times New Roman"/>
                <w:i/>
                <w:color w:val="000000" w:themeColor="text1"/>
                <w:sz w:val="20"/>
                <w:szCs w:val="20"/>
              </w:rPr>
              <w:t xml:space="preserve"> have the ability to</w:t>
            </w:r>
            <w:r w:rsidR="000F2EA9" w:rsidRPr="00E6646F">
              <w:rPr>
                <w:rFonts w:asciiTheme="minorHAnsi" w:hAnsiTheme="minorHAnsi" w:cs="Times New Roman"/>
                <w:i/>
                <w:color w:val="000000" w:themeColor="text1"/>
                <w:sz w:val="20"/>
                <w:szCs w:val="20"/>
              </w:rPr>
              <w:t xml:space="preserve"> </w:t>
            </w:r>
            <w:r w:rsidR="00334569" w:rsidRPr="00E6646F">
              <w:rPr>
                <w:rFonts w:asciiTheme="minorHAnsi" w:hAnsiTheme="minorHAnsi" w:cs="Times New Roman"/>
                <w:i/>
                <w:color w:val="000000" w:themeColor="text1"/>
                <w:sz w:val="20"/>
                <w:szCs w:val="20"/>
              </w:rPr>
              <w:t xml:space="preserve">influence </w:t>
            </w:r>
            <w:r w:rsidRPr="00E6646F">
              <w:rPr>
                <w:rFonts w:asciiTheme="minorHAnsi" w:hAnsiTheme="minorHAnsi" w:cs="Times New Roman"/>
                <w:i/>
                <w:color w:val="000000" w:themeColor="text1"/>
                <w:sz w:val="20"/>
                <w:szCs w:val="20"/>
              </w:rPr>
              <w:t xml:space="preserve">the management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but who do not hold a formal </w:t>
            </w:r>
            <w:r w:rsidR="00CE1BAE" w:rsidRPr="00E6646F">
              <w:rPr>
                <w:rFonts w:asciiTheme="minorHAnsi" w:hAnsiTheme="minorHAnsi" w:cs="Times New Roman"/>
                <w:i/>
                <w:color w:val="000000" w:themeColor="text1"/>
                <w:sz w:val="20"/>
                <w:szCs w:val="20"/>
              </w:rPr>
              <w:t>committee</w:t>
            </w:r>
            <w:r w:rsidR="006F4E40" w:rsidRPr="00E6646F">
              <w:rPr>
                <w:rFonts w:asciiTheme="minorHAnsi" w:hAnsiTheme="minorHAnsi" w:cs="Times New Roman"/>
                <w:i/>
                <w:color w:val="000000" w:themeColor="text1"/>
                <w:sz w:val="20"/>
                <w:szCs w:val="20"/>
              </w:rPr>
              <w:t xml:space="preserve"> position</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1" w:name="_Toc397946559"/>
            <w:r w:rsidRPr="00E6646F">
              <w:rPr>
                <w:rFonts w:asciiTheme="minorHAnsi" w:hAnsiTheme="minorHAnsi"/>
                <w:i/>
                <w:color w:val="000000" w:themeColor="text1"/>
                <w:sz w:val="20"/>
                <w:szCs w:val="20"/>
              </w:rPr>
              <w:t xml:space="preserve">Under section 44 </w:t>
            </w:r>
            <w:r w:rsidR="00EF2E56" w:rsidRPr="00E6646F">
              <w:rPr>
                <w:rFonts w:asciiTheme="minorHAnsi" w:hAnsiTheme="minorHAnsi"/>
                <w:i/>
                <w:color w:val="000000" w:themeColor="text1"/>
                <w:sz w:val="20"/>
                <w:szCs w:val="20"/>
              </w:rPr>
              <w:t xml:space="preserve">of the Act </w:t>
            </w:r>
            <w:r w:rsidRPr="00E6646F">
              <w:rPr>
                <w:rFonts w:asciiTheme="minorHAnsi" w:hAnsiTheme="minorHAnsi"/>
                <w:i/>
                <w:color w:val="000000" w:themeColor="text1"/>
                <w:sz w:val="20"/>
                <w:szCs w:val="20"/>
              </w:rPr>
              <w:t>a</w:t>
            </w:r>
            <w:r w:rsidR="00EF2E56" w:rsidRPr="00E6646F">
              <w:rPr>
                <w:rFonts w:asciiTheme="minorHAnsi" w:hAnsiTheme="minorHAnsi"/>
                <w:i/>
                <w:color w:val="000000" w:themeColor="text1"/>
                <w:sz w:val="20"/>
                <w:szCs w:val="20"/>
              </w:rPr>
              <w:t xml:space="preserve">n officer of an association </w:t>
            </w:r>
            <w:r w:rsidR="00664309" w:rsidRPr="00E6646F">
              <w:rPr>
                <w:rFonts w:asciiTheme="minorHAnsi" w:hAnsiTheme="minorHAnsi"/>
                <w:i/>
                <w:color w:val="000000" w:themeColor="text1"/>
                <w:sz w:val="20"/>
                <w:szCs w:val="20"/>
              </w:rPr>
              <w:t xml:space="preserve">must exercise his or her powers and discharge his or her duties with a degree of care and diligence that a reasonable person would exercise </w:t>
            </w:r>
            <w:bookmarkEnd w:id="11"/>
            <w:r w:rsidR="00EF2E56" w:rsidRPr="00E6646F">
              <w:rPr>
                <w:rFonts w:asciiTheme="minorHAnsi" w:hAnsiTheme="minorHAnsi"/>
                <w:i/>
                <w:color w:val="000000" w:themeColor="text1"/>
                <w:sz w:val="20"/>
                <w:szCs w:val="20"/>
              </w:rPr>
              <w:t>if that person-</w:t>
            </w:r>
          </w:p>
          <w:p w:rsidR="00664309"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were an officer of the association in the association’s circumstances; and</w:t>
            </w:r>
          </w:p>
          <w:p w:rsidR="00EF2E56"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occupied the office held by, and had the same responsibilities within the association as, the officer.</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2" w:name="_Toc397946560"/>
            <w:r w:rsidRPr="00E6646F">
              <w:rPr>
                <w:rFonts w:asciiTheme="minorHAnsi" w:hAnsiTheme="minorHAnsi"/>
                <w:i/>
                <w:color w:val="000000" w:themeColor="text1"/>
                <w:sz w:val="20"/>
                <w:szCs w:val="20"/>
              </w:rPr>
              <w:t>Under section 45</w:t>
            </w:r>
            <w:r w:rsidR="00EF2E56" w:rsidRPr="00E6646F">
              <w:rPr>
                <w:rFonts w:asciiTheme="minorHAnsi" w:hAnsiTheme="minorHAnsi"/>
                <w:i/>
                <w:color w:val="000000" w:themeColor="text1"/>
                <w:sz w:val="20"/>
                <w:szCs w:val="20"/>
              </w:rPr>
              <w:t xml:space="preserve"> of the Act an officer of an association</w:t>
            </w:r>
            <w:r w:rsidRPr="00E6646F">
              <w:rPr>
                <w:rFonts w:asciiTheme="minorHAnsi" w:hAnsiTheme="minorHAnsi"/>
                <w:i/>
                <w:color w:val="000000" w:themeColor="text1"/>
                <w:sz w:val="20"/>
                <w:szCs w:val="20"/>
              </w:rPr>
              <w:t xml:space="preserve"> </w:t>
            </w:r>
            <w:r w:rsidR="00664309" w:rsidRPr="00E6646F">
              <w:rPr>
                <w:rFonts w:asciiTheme="minorHAnsi" w:hAnsiTheme="minorHAnsi"/>
                <w:i/>
                <w:color w:val="000000" w:themeColor="text1"/>
                <w:sz w:val="20"/>
                <w:szCs w:val="20"/>
              </w:rPr>
              <w:t>must exercise his or her powers and discharge his or her duties</w:t>
            </w:r>
            <w:r w:rsidR="00EF2E56" w:rsidRPr="00E6646F">
              <w:rPr>
                <w:rFonts w:asciiTheme="minorHAnsi" w:hAnsiTheme="minorHAnsi"/>
                <w:i/>
                <w:color w:val="000000" w:themeColor="text1"/>
                <w:sz w:val="20"/>
                <w:szCs w:val="20"/>
              </w:rPr>
              <w:t>-</w:t>
            </w:r>
          </w:p>
          <w:p w:rsidR="00A07867"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 in good faith in the best interests of the Association</w:t>
            </w:r>
            <w:r w:rsidR="00A07867" w:rsidRPr="00E6646F">
              <w:rPr>
                <w:rFonts w:asciiTheme="minorHAnsi" w:hAnsiTheme="minorHAnsi"/>
                <w:i/>
                <w:color w:val="000000" w:themeColor="text1"/>
                <w:sz w:val="20"/>
                <w:szCs w:val="20"/>
              </w:rPr>
              <w:t>;</w:t>
            </w:r>
            <w:r w:rsidRPr="00E6646F">
              <w:rPr>
                <w:rFonts w:asciiTheme="minorHAnsi" w:hAnsiTheme="minorHAnsi"/>
                <w:i/>
                <w:color w:val="000000" w:themeColor="text1"/>
                <w:sz w:val="20"/>
                <w:szCs w:val="20"/>
              </w:rPr>
              <w:t xml:space="preserve"> and </w:t>
            </w:r>
          </w:p>
          <w:p w:rsidR="00664309"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for a proper purpose</w:t>
            </w:r>
            <w:bookmarkEnd w:id="12"/>
            <w:r w:rsidR="00680F97" w:rsidRPr="00E6646F">
              <w:rPr>
                <w:rFonts w:asciiTheme="minorHAnsi" w:hAnsiTheme="minorHAnsi"/>
                <w:i/>
                <w:color w:val="000000" w:themeColor="text1"/>
                <w:sz w:val="20"/>
                <w:szCs w:val="20"/>
              </w:rPr>
              <w:t xml:space="preserve">. </w:t>
            </w:r>
          </w:p>
          <w:p w:rsidR="00EF2E56" w:rsidRPr="00E6646F" w:rsidRDefault="00EF2E56" w:rsidP="00E26525">
            <w:pPr>
              <w:pStyle w:val="Head3Legal"/>
              <w:numPr>
                <w:ilvl w:val="2"/>
                <w:numId w:val="49"/>
              </w:numPr>
              <w:spacing w:after="80"/>
              <w:ind w:left="357" w:hanging="357"/>
              <w:rPr>
                <w:rFonts w:asciiTheme="minorHAnsi" w:hAnsiTheme="minorHAnsi"/>
                <w:i/>
                <w:color w:val="000000" w:themeColor="text1"/>
                <w:sz w:val="20"/>
                <w:szCs w:val="20"/>
              </w:rPr>
            </w:pPr>
            <w:bookmarkStart w:id="13" w:name="_Toc397946562"/>
            <w:bookmarkStart w:id="14" w:name="_Toc397946561"/>
            <w:r w:rsidRPr="00E6646F">
              <w:rPr>
                <w:rFonts w:asciiTheme="minorHAnsi" w:hAnsiTheme="minorHAnsi"/>
                <w:i/>
                <w:color w:val="000000" w:themeColor="text1"/>
                <w:sz w:val="20"/>
                <w:szCs w:val="20"/>
              </w:rPr>
              <w:t>Under section 46 a</w:t>
            </w:r>
            <w:r w:rsidR="00A07867" w:rsidRPr="00E6646F">
              <w:rPr>
                <w:rFonts w:asciiTheme="minorHAnsi" w:hAnsiTheme="minorHAnsi"/>
                <w:i/>
                <w:color w:val="000000" w:themeColor="text1"/>
                <w:sz w:val="20"/>
                <w:szCs w:val="20"/>
              </w:rPr>
              <w:t xml:space="preserve">n officer of an association </w:t>
            </w:r>
            <w:r w:rsidRPr="00E6646F">
              <w:rPr>
                <w:rFonts w:asciiTheme="minorHAnsi" w:hAnsiTheme="minorHAnsi"/>
                <w:i/>
                <w:color w:val="000000" w:themeColor="text1"/>
                <w:sz w:val="20"/>
                <w:szCs w:val="20"/>
              </w:rPr>
              <w:t>must not improperly use his or her position to</w:t>
            </w:r>
            <w:bookmarkEnd w:id="13"/>
            <w:r w:rsidR="00A07867" w:rsidRPr="00E6646F">
              <w:rPr>
                <w:rFonts w:asciiTheme="minorHAnsi" w:hAnsiTheme="minorHAnsi"/>
                <w:i/>
                <w:color w:val="000000" w:themeColor="text1"/>
                <w:sz w:val="20"/>
                <w:szCs w:val="20"/>
              </w:rPr>
              <w:t>-</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 xml:space="preserve">the officer </w:t>
            </w:r>
            <w:r w:rsidRPr="00E6646F">
              <w:rPr>
                <w:rFonts w:asciiTheme="minorHAnsi" w:hAnsiTheme="minorHAnsi"/>
                <w:i/>
                <w:color w:val="000000" w:themeColor="text1"/>
                <w:sz w:val="20"/>
                <w:szCs w:val="20"/>
              </w:rPr>
              <w:t>or another person; or</w:t>
            </w:r>
          </w:p>
          <w:p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cause detriment to the Association.</w:t>
            </w:r>
          </w:p>
          <w:p w:rsidR="00664309"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Under section 47</w:t>
            </w:r>
            <w:r w:rsidR="00564B1E" w:rsidRPr="00E6646F">
              <w:rPr>
                <w:rFonts w:asciiTheme="minorHAnsi" w:hAnsiTheme="minorHAnsi"/>
                <w:i/>
                <w:color w:val="000000" w:themeColor="text1"/>
                <w:sz w:val="20"/>
                <w:szCs w:val="20"/>
              </w:rPr>
              <w:t xml:space="preserve"> </w:t>
            </w:r>
            <w:r w:rsidR="00A07867" w:rsidRPr="00E6646F">
              <w:rPr>
                <w:rFonts w:asciiTheme="minorHAnsi" w:hAnsiTheme="minorHAnsi"/>
                <w:i/>
                <w:color w:val="000000" w:themeColor="text1"/>
                <w:sz w:val="20"/>
                <w:szCs w:val="20"/>
              </w:rPr>
              <w:t>a person who obtains information because the person is, or has been, an officer of an association must not improperly use the information to</w:t>
            </w:r>
            <w:bookmarkEnd w:id="14"/>
            <w:r w:rsidR="00A07867" w:rsidRPr="00E6646F">
              <w:rPr>
                <w:rFonts w:asciiTheme="minorHAnsi" w:hAnsiTheme="minorHAnsi"/>
                <w:i/>
                <w:color w:val="000000" w:themeColor="text1"/>
                <w:sz w:val="20"/>
                <w:szCs w:val="20"/>
              </w:rPr>
              <w:t>-</w:t>
            </w:r>
          </w:p>
          <w:p w:rsidR="00664309" w:rsidRPr="00E6646F" w:rsidRDefault="00664309" w:rsidP="00E26525">
            <w:pPr>
              <w:pStyle w:val="Head3Legal"/>
              <w:numPr>
                <w:ilvl w:val="1"/>
                <w:numId w:val="97"/>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the person</w:t>
            </w:r>
            <w:r w:rsidRPr="00E6646F">
              <w:rPr>
                <w:rFonts w:asciiTheme="minorHAnsi" w:hAnsiTheme="minorHAnsi"/>
                <w:i/>
                <w:color w:val="000000" w:themeColor="text1"/>
                <w:sz w:val="20"/>
                <w:szCs w:val="20"/>
              </w:rPr>
              <w:t xml:space="preserve"> or another person; or</w:t>
            </w:r>
          </w:p>
          <w:p w:rsidR="00564B1E" w:rsidRPr="00E6646F" w:rsidRDefault="00664309" w:rsidP="00E26525">
            <w:pPr>
              <w:pStyle w:val="Head3Legal"/>
              <w:numPr>
                <w:ilvl w:val="1"/>
                <w:numId w:val="97"/>
              </w:numPr>
              <w:spacing w:before="0"/>
              <w:rPr>
                <w:rFonts w:asciiTheme="minorHAnsi" w:hAnsiTheme="minorHAnsi" w:cs="Arial"/>
                <w:i/>
                <w:color w:val="000000" w:themeColor="text1"/>
                <w:sz w:val="20"/>
                <w:szCs w:val="20"/>
              </w:rPr>
            </w:pPr>
            <w:r w:rsidRPr="00E6646F">
              <w:rPr>
                <w:rFonts w:asciiTheme="minorHAnsi" w:hAnsiTheme="minorHAnsi"/>
                <w:i/>
                <w:color w:val="000000" w:themeColor="text1"/>
                <w:sz w:val="20"/>
                <w:szCs w:val="20"/>
              </w:rPr>
              <w:t>cause detriment to the Association.</w:t>
            </w:r>
          </w:p>
        </w:tc>
      </w:tr>
    </w:tbl>
    <w:p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tbl>
      <w:tblPr>
        <w:tblStyle w:val="TableGrid"/>
        <w:tblW w:w="0" w:type="auto"/>
        <w:tblInd w:w="108" w:type="dxa"/>
        <w:tblLook w:val="04A0" w:firstRow="1" w:lastRow="0" w:firstColumn="1" w:lastColumn="0" w:noHBand="0" w:noVBand="1"/>
        <w:tblCaption w:val="Record of office holders notes"/>
      </w:tblPr>
      <w:tblGrid>
        <w:gridCol w:w="9134"/>
      </w:tblGrid>
      <w:tr w:rsidR="00272F16" w:rsidRPr="00E6646F" w:rsidTr="00D3328A">
        <w:trPr>
          <w:trHeight w:val="504"/>
        </w:trPr>
        <w:tc>
          <w:tcPr>
            <w:tcW w:w="9134" w:type="dxa"/>
            <w:shd w:val="clear" w:color="auto" w:fill="DBE5F1" w:themeFill="accent1" w:themeFillTint="33"/>
          </w:tcPr>
          <w:p w:rsidR="00272F16" w:rsidRPr="00E6646F" w:rsidRDefault="00FD7652"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272F16" w:rsidRPr="00E6646F">
              <w:rPr>
                <w:rFonts w:cs="Arial"/>
                <w:b/>
                <w:i/>
                <w:color w:val="000000" w:themeColor="text1"/>
                <w:sz w:val="20"/>
                <w:szCs w:val="20"/>
              </w:rPr>
              <w:t xml:space="preserve"> – Record of Office Holders</w:t>
            </w:r>
            <w:r w:rsidR="00272F16" w:rsidRPr="00E6646F">
              <w:rPr>
                <w:rFonts w:cs="Arial"/>
                <w:b/>
                <w:color w:val="000000" w:themeColor="text1"/>
                <w:sz w:val="20"/>
                <w:szCs w:val="20"/>
              </w:rPr>
              <w:t xml:space="preserve"> - </w:t>
            </w:r>
            <w:r w:rsidR="00272F16" w:rsidRPr="00E6646F">
              <w:rPr>
                <w:rFonts w:cs="Arial"/>
                <w:i/>
                <w:color w:val="000000" w:themeColor="text1"/>
                <w:sz w:val="20"/>
                <w:szCs w:val="20"/>
              </w:rPr>
              <w:t>detailed information about what must be included in the record of office holders is include</w:t>
            </w:r>
            <w:r w:rsidRPr="00E6646F">
              <w:rPr>
                <w:rFonts w:cs="Arial"/>
                <w:i/>
                <w:color w:val="000000" w:themeColor="text1"/>
                <w:sz w:val="20"/>
                <w:szCs w:val="20"/>
              </w:rPr>
              <w:t>d</w:t>
            </w:r>
            <w:r w:rsidR="00272F16" w:rsidRPr="00E6646F">
              <w:rPr>
                <w:rFonts w:cs="Arial"/>
                <w:i/>
                <w:color w:val="000000" w:themeColor="text1"/>
                <w:sz w:val="20"/>
                <w:szCs w:val="20"/>
              </w:rPr>
              <w:t xml:space="preserve"> under rule 68.</w:t>
            </w:r>
          </w:p>
        </w:tc>
      </w:tr>
    </w:tbl>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subrule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2E727F" w:rsidRPr="00E6646F" w:rsidRDefault="002E727F">
      <w:pPr>
        <w:rPr>
          <w:rFonts w:asciiTheme="majorHAnsi" w:eastAsiaTheme="majorEastAsia" w:hAnsiTheme="majorHAnsi" w:cstheme="majorBidi"/>
          <w:b/>
          <w:bCs/>
          <w:color w:val="4F81BD" w:themeColor="accent1"/>
        </w:rPr>
      </w:pPr>
      <w:r w:rsidRPr="00E6646F">
        <w:br w:type="page"/>
      </w:r>
    </w:p>
    <w:p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nominating under subrule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subrule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Committee members upon incorporation notes"/>
      </w:tblPr>
      <w:tblGrid>
        <w:gridCol w:w="9242"/>
      </w:tblGrid>
      <w:tr w:rsidR="005C473A" w:rsidRPr="00E6646F" w:rsidTr="00D3328A">
        <w:tc>
          <w:tcPr>
            <w:tcW w:w="9242" w:type="dxa"/>
            <w:shd w:val="clear" w:color="auto" w:fill="DBE5F1" w:themeFill="accent1" w:themeFillTint="33"/>
          </w:tcPr>
          <w:p w:rsidR="005C473A" w:rsidRPr="00E6646F" w:rsidRDefault="005C473A" w:rsidP="005C473A">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w:t>
            </w:r>
            <w:r w:rsidR="00CA5B7D" w:rsidRPr="00E6646F">
              <w:rPr>
                <w:rFonts w:cs="Arial"/>
                <w:b/>
                <w:i/>
                <w:color w:val="000000" w:themeColor="text1"/>
                <w:sz w:val="20"/>
                <w:szCs w:val="20"/>
              </w:rPr>
              <w:t xml:space="preserve"> Note – </w:t>
            </w:r>
            <w:r w:rsidR="00CE1BAE" w:rsidRPr="00E6646F">
              <w:rPr>
                <w:rFonts w:cs="Arial"/>
                <w:b/>
                <w:i/>
                <w:color w:val="000000" w:themeColor="text1"/>
                <w:sz w:val="20"/>
                <w:szCs w:val="20"/>
              </w:rPr>
              <w:t>Committee</w:t>
            </w:r>
            <w:r w:rsidR="00CA5B7D"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A5B7D" w:rsidRPr="00E6646F">
              <w:rPr>
                <w:rFonts w:cs="Arial"/>
                <w:b/>
                <w:i/>
                <w:color w:val="000000" w:themeColor="text1"/>
                <w:sz w:val="20"/>
                <w:szCs w:val="20"/>
              </w:rPr>
              <w:t>s upon incorporation -</w:t>
            </w:r>
            <w:r w:rsidRPr="00E6646F">
              <w:rPr>
                <w:rFonts w:cs="Arial"/>
                <w:b/>
                <w:i/>
                <w:color w:val="000000" w:themeColor="text1"/>
                <w:sz w:val="20"/>
                <w:szCs w:val="20"/>
              </w:rPr>
              <w:t xml:space="preserve"> </w:t>
            </w:r>
            <w:r w:rsidR="00F377BF" w:rsidRPr="00E6646F">
              <w:rPr>
                <w:rFonts w:cs="Arial"/>
                <w:i/>
                <w:color w:val="000000" w:themeColor="text1"/>
                <w:sz w:val="20"/>
                <w:szCs w:val="20"/>
              </w:rPr>
              <w:t xml:space="preserve">The </w:t>
            </w:r>
            <w:r w:rsidR="00CE1BAE" w:rsidRPr="00E6646F">
              <w:rPr>
                <w:rFonts w:cs="Arial"/>
                <w:i/>
                <w:color w:val="000000" w:themeColor="text1"/>
                <w:sz w:val="20"/>
                <w:szCs w:val="20"/>
              </w:rPr>
              <w:t>committee</w:t>
            </w:r>
            <w:r w:rsidR="00F377BF"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s app</w:t>
            </w:r>
            <w:r w:rsidR="00F377BF" w:rsidRPr="00E6646F">
              <w:rPr>
                <w:rFonts w:cs="Arial"/>
                <w:i/>
                <w:color w:val="000000" w:themeColor="text1"/>
                <w:sz w:val="20"/>
                <w:szCs w:val="20"/>
              </w:rPr>
              <w:t>ointed on incorporation of the a</w:t>
            </w:r>
            <w:r w:rsidRPr="00E6646F">
              <w:rPr>
                <w:rFonts w:cs="Arial"/>
                <w:i/>
                <w:color w:val="000000" w:themeColor="text1"/>
                <w:sz w:val="20"/>
                <w:szCs w:val="20"/>
              </w:rPr>
              <w:t>ssociation will hold office until the conclusion of the first</w:t>
            </w:r>
            <w:r w:rsidR="00F377BF" w:rsidRPr="00E6646F">
              <w:rPr>
                <w:rFonts w:cs="Arial"/>
                <w:i/>
                <w:color w:val="000000" w:themeColor="text1"/>
                <w:sz w:val="20"/>
                <w:szCs w:val="20"/>
              </w:rPr>
              <w:t xml:space="preserve"> annual general meeting of the a</w:t>
            </w:r>
            <w:r w:rsidRPr="00E6646F">
              <w:rPr>
                <w:rFonts w:cs="Arial"/>
                <w:i/>
                <w:color w:val="000000" w:themeColor="text1"/>
                <w:sz w:val="20"/>
                <w:szCs w:val="20"/>
              </w:rPr>
              <w:t>ssociation and will be eligible for re-election.</w:t>
            </w:r>
          </w:p>
        </w:tc>
      </w:tr>
    </w:tbl>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under subrule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41 of the Act imposes requirements, arising when a person ceases to be a member of the management committee of an incorporated association, that relate to returning documents and records.</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eastAsia="en-AU"/>
        </w:rPr>
        <mc:AlternateContent>
          <mc:Choice Requires="wps">
            <w:drawing>
              <wp:inline distT="0" distB="0" distL="0" distR="0" wp14:anchorId="783C6CC4" wp14:editId="4125877A">
                <wp:extent cx="5873115" cy="765545"/>
                <wp:effectExtent l="0" t="0" r="1333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5545"/>
                        </a:xfrm>
                        <a:prstGeom prst="rect">
                          <a:avLst/>
                        </a:prstGeom>
                        <a:solidFill>
                          <a:schemeClr val="accent1">
                            <a:lumMod val="20000"/>
                            <a:lumOff val="80000"/>
                          </a:schemeClr>
                        </a:solidFill>
                        <a:ln w="9525">
                          <a:solidFill>
                            <a:srgbClr val="000000"/>
                          </a:solidFill>
                          <a:miter lim="800000"/>
                          <a:headEnd/>
                          <a:tailEnd/>
                        </a:ln>
                      </wps:spPr>
                      <wps:txbx>
                        <w:txbxContent>
                          <w:p w:rsidR="0074423A" w:rsidRPr="00D3328A" w:rsidRDefault="0074423A"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" fillcolor="#dbe5f1 [660]">
                <v:textbox>
                  <w:txbxContent>
                    <w:p w:rsidR="0074423A" w:rsidRPr="00D3328A" w:rsidRDefault="0074423A"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v:textbox>
                <w10:anchorlock/>
              </v:shape>
            </w:pict>
          </mc:Fallback>
        </mc:AlternateContent>
      </w:r>
    </w:p>
    <w:p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AD3A34" w:rsidP="00924431">
      <w:pPr>
        <w:pStyle w:val="Heading3"/>
      </w:pPr>
      <w:r w:rsidRPr="00E6646F">
        <w:lastRenderedPageBreak/>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subrule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invited under subrule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aterial personal interests of committee member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pStyle w:val="Head4Legal"/>
              <w:numPr>
                <w:ilvl w:val="0"/>
                <w:numId w:val="0"/>
              </w:numPr>
              <w:spacing w:before="0" w:after="240"/>
              <w:rPr>
                <w:rFonts w:asciiTheme="minorHAnsi" w:hAnsiTheme="minorHAnsi"/>
                <w:b/>
                <w:i/>
                <w:color w:val="000000" w:themeColor="text1"/>
                <w:sz w:val="20"/>
                <w:szCs w:val="20"/>
              </w:rPr>
            </w:pPr>
            <w:r w:rsidRPr="00E6646F">
              <w:rPr>
                <w:rFonts w:asciiTheme="minorHAnsi" w:hAnsiTheme="minorHAnsi"/>
                <w:b/>
                <w:i/>
                <w:color w:val="000000" w:themeColor="text1"/>
                <w:sz w:val="20"/>
                <w:szCs w:val="20"/>
              </w:rPr>
              <w:t>Act Requirements -Material Personal Interests of Committee Members</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 of the Act a member of the committee who has a material personal interest in a matter being considered at a committee meeting must: </w:t>
            </w:r>
          </w:p>
          <w:p w:rsidR="00AC56D9" w:rsidRPr="00E6646F" w:rsidRDefault="00AC56D9" w:rsidP="009603AC">
            <w:pPr>
              <w:pStyle w:val="Head4Legal"/>
              <w:numPr>
                <w:ilvl w:val="3"/>
                <w:numId w:val="49"/>
              </w:numPr>
              <w:spacing w:before="0" w:after="240"/>
              <w:ind w:left="1080"/>
              <w:rPr>
                <w:rFonts w:asciiTheme="minorHAnsi" w:hAnsiTheme="minorHAnsi"/>
                <w:i/>
                <w:color w:val="000000" w:themeColor="text1"/>
                <w:sz w:val="20"/>
                <w:szCs w:val="20"/>
              </w:rPr>
            </w:pPr>
            <w:r w:rsidRPr="00E6646F">
              <w:rPr>
                <w:rFonts w:asciiTheme="minorHAnsi" w:hAnsiTheme="minorHAnsi"/>
                <w:i/>
                <w:color w:val="000000" w:themeColor="text1"/>
                <w:sz w:val="20"/>
                <w:szCs w:val="20"/>
              </w:rPr>
              <w:t>as soon as he or she becomes aware of that interest, disclose the nature and extent of his or her interest to the Committee;</w:t>
            </w:r>
          </w:p>
          <w:p w:rsidR="00AC56D9" w:rsidRPr="00E6646F" w:rsidRDefault="00AC56D9" w:rsidP="009603AC">
            <w:pPr>
              <w:pStyle w:val="Head3Legal"/>
              <w:numPr>
                <w:ilvl w:val="0"/>
                <w:numId w:val="50"/>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disclose the nature and extent of the interest at the next general meeting of the association </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42(3) of the Act this rule does not apply in respect of a material personal interest </w:t>
            </w:r>
          </w:p>
          <w:p w:rsidR="00AC56D9" w:rsidRPr="00E6646F" w:rsidRDefault="00AC56D9" w:rsidP="009603AC">
            <w:pPr>
              <w:pStyle w:val="Head3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exists only because the member-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an employee of the incorporated association; or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 member of a class of persons for whose benefit the association is established; or</w:t>
            </w:r>
          </w:p>
          <w:p w:rsidR="00AC56D9" w:rsidRPr="00E6646F" w:rsidRDefault="00AC56D9" w:rsidP="009603AC">
            <w:pPr>
              <w:pStyle w:val="Head4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the member has in common with all, or a substantial proportion of, the members of the Association.</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rsidR="00AC56D9" w:rsidRPr="00E6646F" w:rsidRDefault="00AC56D9" w:rsidP="009603AC">
            <w:pPr>
              <w:autoSpaceDE w:val="0"/>
              <w:autoSpaceDN w:val="0"/>
              <w:adjustRightInd w:val="0"/>
              <w:jc w:val="both"/>
              <w:rPr>
                <w:rFonts w:ascii="Arial" w:hAnsi="Arial" w:cs="Arial"/>
                <w:color w:val="000000" w:themeColor="text1"/>
                <w:sz w:val="20"/>
                <w:szCs w:val="20"/>
              </w:rPr>
            </w:pPr>
            <w:r w:rsidRPr="00E6646F">
              <w:rPr>
                <w:i/>
                <w:color w:val="000000" w:themeColor="text1"/>
                <w:sz w:val="20"/>
                <w:szCs w:val="20"/>
              </w:rPr>
              <w:t>Under section 42(6) of the Act the association must record every disclosure made by a committee member of a material personal interest in the minutes of the committee meeting at which the disclosure is made.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 committee meeting held under subrule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If these model rules are adopted, the quorum for a committee meeting is as notified to the Commissioner under section 7(4)(d) or 29(5)(d)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42(6) of the Act requires details relating to the disclosure of a committee member’s material personal interest in a matter being considered at a committee meeting to be recorded in the minutes of the meeting. </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lastRenderedPageBreak/>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subrule (3)(a).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general meeting convened by members under subrule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under subrule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paragraph:</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51(1) of the Act states that a resolution is a special resolution if it is passed —</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at a general meeting of an incorporated association; and</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by the votes of not less than three-fourths of the members of the association who cast a vote at the meeting.</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tbl>
      <w:tblPr>
        <w:tblStyle w:val="TableGrid"/>
        <w:tblW w:w="0" w:type="auto"/>
        <w:tblLook w:val="04A0" w:firstRow="1" w:lastRow="0" w:firstColumn="1" w:lastColumn="0" w:noHBand="0" w:noVBand="1"/>
        <w:tblCaption w:val="Notice to be given to auditor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color w:val="000000" w:themeColor="text1"/>
                <w:sz w:val="20"/>
                <w:szCs w:val="20"/>
              </w:rPr>
            </w:pPr>
            <w:r w:rsidRPr="00E6646F">
              <w:rPr>
                <w:rFonts w:cs="Arial"/>
                <w:b/>
                <w:i/>
                <w:color w:val="000000" w:themeColor="text1"/>
                <w:sz w:val="20"/>
                <w:szCs w:val="20"/>
              </w:rPr>
              <w:t>Act requirements – Notice to be given to reviewer or auditor</w:t>
            </w:r>
            <w:r w:rsidRPr="00E6646F">
              <w:rPr>
                <w:rFonts w:cs="Arial"/>
                <w:i/>
                <w:color w:val="000000" w:themeColor="text1"/>
                <w:sz w:val="20"/>
                <w:szCs w:val="20"/>
              </w:rPr>
              <w:t xml:space="preserve">  – For Tier 2 and 3 associations – under section 86 of the Act a reviewer or auditor of an incorporated association is entitled to receive all notices of and other communications relating to any general meetings of the association that a member is entitled to receive.</w:t>
            </w:r>
          </w:p>
        </w:tc>
      </w:tr>
    </w:tbl>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subrule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AC56D9" w:rsidRPr="00E6646F" w:rsidRDefault="00AC56D9" w:rsidP="00AC56D9">
      <w:pPr>
        <w:shd w:val="clear" w:color="auto" w:fill="DBE5F1" w:themeFill="accent1" w:themeFillTint="33"/>
        <w:spacing w:after="0"/>
        <w:rPr>
          <w:rFonts w:cs="Arial"/>
          <w:color w:val="000000" w:themeColor="text1"/>
          <w:sz w:val="20"/>
          <w:szCs w:val="20"/>
        </w:rPr>
      </w:pPr>
      <w:r w:rsidRPr="00E6646F">
        <w:rPr>
          <w:rFonts w:cs="Arial"/>
          <w:color w:val="000000" w:themeColor="text1"/>
          <w:sz w:val="20"/>
          <w:szCs w:val="20"/>
        </w:rPr>
        <w:lastRenderedPageBreak/>
        <w:t xml:space="preserve">Note for this rule: </w:t>
      </w:r>
    </w:p>
    <w:p w:rsidR="00AC56D9" w:rsidRPr="00E6646F" w:rsidRDefault="00AC56D9" w:rsidP="00AC56D9">
      <w:pPr>
        <w:spacing w:after="0"/>
        <w:rPr>
          <w:rFonts w:cs="Arial"/>
          <w:color w:val="000000" w:themeColor="text1"/>
          <w:sz w:val="20"/>
          <w:szCs w:val="20"/>
        </w:rPr>
      </w:pPr>
    </w:p>
    <w:p w:rsidR="00AC56D9" w:rsidRPr="00E6646F" w:rsidRDefault="00AC56D9" w:rsidP="00AC56D9">
      <w:pPr>
        <w:spacing w:after="0"/>
        <w:rPr>
          <w:rFonts w:cs="Arial"/>
          <w:color w:val="000000" w:themeColor="text1"/>
          <w:sz w:val="20"/>
          <w:szCs w:val="20"/>
        </w:rPr>
      </w:pPr>
      <w:r w:rsidRPr="00E6646F">
        <w:rPr>
          <w:rFonts w:cs="Arial"/>
          <w:color w:val="000000" w:themeColor="text1"/>
          <w:sz w:val="20"/>
          <w:szCs w:val="20"/>
        </w:rPr>
        <w:t>If these model rules are adopted, the quorum for a general meeting is as notified to the Commissioner under section 7(4)(c) or 29(5)(c)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(6), each ordinary member has one vote unless the member may also vote on behalf of a body corporate under subrule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an ordinary member, or on behalf of an ordinary member that is a body corporate under subrule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the Act, a special resolution is required if an incorporated association proposes to do any of the following—</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adopt these model rules (section 29(1));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cancel its incorporation (section 129).</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(4), the chairperson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lastRenderedPageBreak/>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rsidR="00AC56D9" w:rsidRPr="00E6646F" w:rsidRDefault="00AC56D9" w:rsidP="00AC56D9">
      <w:pPr>
        <w:pStyle w:val="Heading2"/>
      </w:pPr>
      <w:r w:rsidRPr="00E6646F">
        <w:lastRenderedPageBreak/>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w:t>
      </w:r>
      <w:r w:rsidR="00802AA0" w:rsidRPr="00E6646F">
        <w:rPr>
          <w:rFonts w:cs="Arial"/>
          <w:color w:val="000000" w:themeColor="text1"/>
          <w:sz w:val="20"/>
          <w:szCs w:val="20"/>
          <w:shd w:val="clear" w:color="auto" w:fill="DBE5F1" w:themeFill="accent1" w:themeFillTint="33"/>
        </w:rPr>
        <w:t>s</w:t>
      </w:r>
      <w:r w:rsidRPr="00E6646F">
        <w:rPr>
          <w:rFonts w:cs="Arial"/>
          <w:color w:val="000000" w:themeColor="text1"/>
          <w:sz w:val="20"/>
          <w:szCs w:val="20"/>
          <w:shd w:val="clear" w:color="auto" w:fill="DBE5F1" w:themeFill="accent1" w:themeFillTint="33"/>
        </w:rPr>
        <w:t xml:space="preserv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66 of the Act, an incorporated association must keep financial records that: -</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correctly record and explain its transactions and financial position and performance; and</w:t>
      </w:r>
    </w:p>
    <w:p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enable true and fair financial statements to be prepared in accordance with Part 5 Division 3 of the Act.</w:t>
      </w:r>
    </w:p>
    <w:p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67 of the Act, an incorporated association must retain its financial records for at least 7 years after the transactions covered by the records are completed.</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p w:rsidR="00AC56D9" w:rsidRPr="00E6646F" w:rsidRDefault="00AC56D9" w:rsidP="00AC56D9">
      <w:pPr>
        <w:pStyle w:val="Heading2"/>
      </w:pPr>
      <w:r w:rsidRPr="00E6646F">
        <w:lastRenderedPageBreak/>
        <w:t>PART 8 — GENERAL MATTERS</w:t>
      </w:r>
    </w:p>
    <w:p w:rsidR="00AC56D9" w:rsidRPr="00E6646F" w:rsidRDefault="00AC56D9" w:rsidP="00AC56D9">
      <w:pPr>
        <w:pStyle w:val="Heading3"/>
      </w:pPr>
      <w:r w:rsidRPr="00E6646F">
        <w:t>By-laws</w:t>
      </w:r>
    </w:p>
    <w:p w:rsidR="00AC56D9" w:rsidRPr="00E6646F" w:rsidRDefault="00AC56D9" w:rsidP="00AC56D9"/>
    <w:tbl>
      <w:tblPr>
        <w:tblStyle w:val="TableGrid"/>
        <w:tblW w:w="0" w:type="auto"/>
        <w:shd w:val="clear" w:color="auto" w:fill="EEECE1" w:themeFill="background2"/>
        <w:tblLook w:val="04A0" w:firstRow="1" w:lastRow="0" w:firstColumn="1" w:lastColumn="0" w:noHBand="0" w:noVBand="1"/>
        <w:tblCaption w:val="status of by law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ind w:left="357"/>
              <w:jc w:val="both"/>
              <w:rPr>
                <w:rFonts w:ascii="Arial" w:hAnsi="Arial" w:cs="Arial"/>
                <w:i/>
                <w:color w:val="000000" w:themeColor="text1"/>
                <w:sz w:val="20"/>
                <w:szCs w:val="20"/>
              </w:rPr>
            </w:pPr>
            <w:r w:rsidRPr="00E6646F">
              <w:rPr>
                <w:rFonts w:cs="Arial"/>
                <w:b/>
                <w:i/>
                <w:color w:val="000000" w:themeColor="text1"/>
                <w:sz w:val="20"/>
                <w:szCs w:val="20"/>
              </w:rPr>
              <w:t xml:space="preserve">Guidance Note – Status of By-laws - </w:t>
            </w:r>
            <w:r w:rsidRPr="00E6646F">
              <w:rPr>
                <w:rFonts w:cs="Arial"/>
                <w:i/>
                <w:color w:val="000000" w:themeColor="text1"/>
                <w:sz w:val="20"/>
                <w:szCs w:val="20"/>
              </w:rPr>
              <w:t xml:space="preserve">A by-law must be consistent with the Act, the regulations and these rules.  The rules of an association bind the association and the members as an enforceable contract between them.  By-laws may not have that status. Therefore, the use of by-laws should be reserved for more procedural or administrative matters. </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(3), a by-law made for the purposes of subrule (2)(c)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AC56D9" w:rsidRPr="00E6646F" w:rsidRDefault="00AC56D9" w:rsidP="00AC56D9">
      <w:pPr>
        <w:pStyle w:val="ListParagraph"/>
        <w:rPr>
          <w:rFonts w:ascii="Arial" w:hAnsi="Arial" w:cs="Arial"/>
          <w:b/>
          <w:color w:val="000000" w:themeColor="text1"/>
          <w:sz w:val="20"/>
          <w:szCs w:val="20"/>
        </w:rPr>
      </w:pPr>
    </w:p>
    <w:p w:rsidR="00802AA0" w:rsidRPr="00E6646F" w:rsidRDefault="00802AA0"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lastRenderedPageBreak/>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Subrules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Record of office holder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 – Record of office holders</w:t>
            </w:r>
          </w:p>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i/>
                <w:color w:val="000000" w:themeColor="text1"/>
                <w:sz w:val="20"/>
                <w:szCs w:val="20"/>
              </w:rPr>
              <w:t xml:space="preserve">Under section 58 of the Act an association must maintain a record of — </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names and addresses of the persons who are members of its management committee; or hold other offices of the association provided for by its rules;</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authorised to use the common seal of the association (if it has a common seal); and</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appointed or acts as trustee on behalf of the association.</w:t>
            </w:r>
            <w:r w:rsidRPr="00E6646F">
              <w:rPr>
                <w:rFonts w:asciiTheme="minorHAnsi" w:hAnsiTheme="minorHAnsi" w:cs="Arial"/>
                <w:b/>
                <w:i/>
                <w:color w:val="000000" w:themeColor="text1"/>
                <w:sz w:val="20"/>
              </w:rPr>
              <w:t xml:space="preserve"> </w:t>
            </w:r>
          </w:p>
          <w:p w:rsidR="00AC56D9" w:rsidRPr="00E6646F" w:rsidRDefault="00AC56D9" w:rsidP="009603AC">
            <w:pPr>
              <w:autoSpaceDE w:val="0"/>
              <w:autoSpaceDN w:val="0"/>
              <w:adjustRightInd w:val="0"/>
              <w:jc w:val="both"/>
              <w:rPr>
                <w:rFonts w:cs="Arial"/>
                <w:i/>
                <w:color w:val="000000" w:themeColor="text1"/>
                <w:sz w:val="20"/>
                <w:szCs w:val="20"/>
              </w:rPr>
            </w:pP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58 of the Act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sets out the details of the record that an incorporated  association must maintain of the committee members and  certain others; and</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 xml:space="preserve">provides for members to inspect, make a copy of or take an extract from the record; and </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prohibits a person from disclosing information in the record except for authorised purposes.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rPr>
      </w:pPr>
      <w:r w:rsidRPr="00E6646F">
        <w:br w:type="page"/>
      </w:r>
    </w:p>
    <w:p w:rsidR="00AC56D9" w:rsidRPr="00E6646F" w:rsidRDefault="00AC56D9" w:rsidP="00AC56D9">
      <w:pPr>
        <w:pStyle w:val="Heading3"/>
      </w:pPr>
      <w:r w:rsidRPr="00E6646F">
        <w:lastRenderedPageBreak/>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Note for this subrule:</w:t>
      </w: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Sections 54(2) and 58(4) of the Act provide for the making of copies of, or the taking of extracts from, the register referred to in subrule (1)(a) and the record referred to in subrule (1)(b).</w:t>
      </w: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member must not use or disclose information in a record or document referred to in subrule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D26197">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subrule: </w:t>
      </w: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Sections 57(1) and 58(5) of the Act impose restrictions on the use or disclosure of information in the register referred to in subrule (1)(a) and the record referred to in subrule (1)(b).</w:t>
      </w:r>
    </w:p>
    <w:p w:rsidR="00AC56D9" w:rsidRPr="00E6646F" w:rsidRDefault="00AC56D9" w:rsidP="00AC56D9">
      <w:pPr>
        <w:autoSpaceDE w:val="0"/>
        <w:autoSpaceDN w:val="0"/>
        <w:adjustRightInd w:val="0"/>
        <w:spacing w:after="0" w:line="240" w:lineRule="auto"/>
        <w:rPr>
          <w:rFonts w:ascii="TT223o00" w:hAnsi="TT223o00" w:cs="TT223o00"/>
          <w:color w:val="000000"/>
        </w:rPr>
      </w:pPr>
    </w:p>
    <w:p w:rsidR="00AC56D9" w:rsidRPr="00E6646F" w:rsidRDefault="00AC56D9" w:rsidP="00AC56D9">
      <w:pPr>
        <w:pStyle w:val="Heading3"/>
      </w:pPr>
      <w:r w:rsidRPr="00E6646F">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istribution of surplus property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spacing w:after="80"/>
              <w:jc w:val="both"/>
              <w:rPr>
                <w:rFonts w:cs="Arial"/>
                <w:b/>
                <w:i/>
                <w:color w:val="000000" w:themeColor="text1"/>
                <w:sz w:val="20"/>
                <w:szCs w:val="20"/>
              </w:rPr>
            </w:pPr>
            <w:r w:rsidRPr="00E6646F">
              <w:rPr>
                <w:rFonts w:cs="Arial"/>
                <w:b/>
                <w:i/>
                <w:color w:val="000000" w:themeColor="text1"/>
                <w:sz w:val="20"/>
                <w:szCs w:val="20"/>
              </w:rPr>
              <w:t>Act Requirements – Distribution of surplus property</w:t>
            </w: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Under section 24(1) of the Act surplus property can only be distributed to one or more of the following —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an incorporated association;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limited by guarantee that is registered as mentioned in the Corporations Act section 150;</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holding a licence that continues in force under the Corporations Act section 151;</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lastRenderedPageBreak/>
              <w:t>a body corporate that at the time of the distribution is the holder of a licence under the Charitable Collections Act 1946;</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 body corporate that —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is a member or former member of the incorporated association; and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at the time of the distribution of surplus property, has rules that prevent the distribution of property to its members;</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trustee for a body corporate referred to in paragraph (e);</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w:t>
            </w:r>
            <w:r w:rsidRPr="00E6646F">
              <w:rPr>
                <w:rFonts w:asciiTheme="minorHAnsi" w:hAnsiTheme="minorHAnsi" w:cs="Arial"/>
                <w:i/>
                <w:color w:val="000000" w:themeColor="text1"/>
                <w:sz w:val="20"/>
              </w:rPr>
              <w:noBreakHyphen/>
              <w:t>operative registered under the Co</w:t>
            </w:r>
            <w:r w:rsidRPr="00E6646F">
              <w:rPr>
                <w:rFonts w:asciiTheme="minorHAnsi" w:hAnsiTheme="minorHAnsi" w:cs="Arial"/>
                <w:i/>
                <w:color w:val="000000" w:themeColor="text1"/>
                <w:sz w:val="20"/>
              </w:rPr>
              <w:noBreakHyphen/>
              <w:t>operatives Act 2009 that, at the time of the distribution of surplus property, is a non</w:t>
            </w:r>
            <w:r w:rsidRPr="00E6646F">
              <w:rPr>
                <w:rFonts w:asciiTheme="minorHAnsi" w:hAnsiTheme="minorHAnsi" w:cs="Arial"/>
                <w:i/>
                <w:color w:val="000000" w:themeColor="text1"/>
                <w:sz w:val="20"/>
              </w:rPr>
              <w:noBreakHyphen/>
              <w:t>distributing co</w:t>
            </w:r>
            <w:r w:rsidRPr="00E6646F">
              <w:rPr>
                <w:rFonts w:asciiTheme="minorHAnsi" w:hAnsiTheme="minorHAnsi" w:cs="Arial"/>
                <w:i/>
                <w:color w:val="000000" w:themeColor="text1"/>
                <w:sz w:val="20"/>
              </w:rPr>
              <w:noBreakHyphen/>
              <w:t>operative as defined in that Act.</w:t>
            </w:r>
          </w:p>
        </w:tc>
      </w:tr>
    </w:tbl>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D26197" w:rsidP="00AC56D9">
      <w:pPr>
        <w:shd w:val="clear" w:color="auto" w:fill="DBE5F1" w:themeFill="accent1" w:themeFillTint="33"/>
        <w:autoSpaceDE w:val="0"/>
        <w:autoSpaceDN w:val="0"/>
        <w:adjustRightInd w:val="0"/>
        <w:spacing w:after="0" w:line="240" w:lineRule="auto"/>
        <w:rPr>
          <w:rFonts w:cs="Arial"/>
          <w:color w:val="000000"/>
          <w:sz w:val="20"/>
          <w:szCs w:val="20"/>
        </w:rPr>
      </w:pPr>
      <w:r w:rsidRPr="00E6646F">
        <w:rPr>
          <w:rFonts w:cs="Arial"/>
          <w:color w:val="000000"/>
          <w:sz w:val="20"/>
          <w:szCs w:val="20"/>
        </w:rPr>
        <w:t xml:space="preserve">Note for this </w:t>
      </w:r>
      <w:r w:rsidR="00AC56D9" w:rsidRPr="00E6646F">
        <w:rPr>
          <w:rFonts w:cs="Arial"/>
          <w:color w:val="000000"/>
          <w:sz w:val="20"/>
          <w:szCs w:val="20"/>
        </w:rPr>
        <w:t>rule:</w:t>
      </w:r>
    </w:p>
    <w:p w:rsidR="00AC56D9" w:rsidRPr="00E6646F" w:rsidRDefault="00AC56D9" w:rsidP="00AC56D9">
      <w:pPr>
        <w:autoSpaceDE w:val="0"/>
        <w:autoSpaceDN w:val="0"/>
        <w:adjustRightInd w:val="0"/>
        <w:spacing w:after="0" w:line="240" w:lineRule="auto"/>
        <w:rPr>
          <w:rFonts w:cs="Arial"/>
          <w:color w:val="000000"/>
          <w:sz w:val="20"/>
          <w:szCs w:val="20"/>
        </w:rPr>
      </w:pPr>
    </w:p>
    <w:p w:rsidR="00AC56D9" w:rsidRPr="00E6646F" w:rsidRDefault="00AC56D9" w:rsidP="00147E6B">
      <w:pPr>
        <w:autoSpaceDE w:val="0"/>
        <w:autoSpaceDN w:val="0"/>
        <w:adjustRightInd w:val="0"/>
        <w:spacing w:after="0" w:line="240" w:lineRule="auto"/>
        <w:jc w:val="both"/>
        <w:rPr>
          <w:rFonts w:cs="Arial"/>
          <w:color w:val="000000"/>
          <w:sz w:val="20"/>
          <w:szCs w:val="20"/>
        </w:rPr>
      </w:pPr>
      <w:r w:rsidRPr="00E6646F">
        <w:rPr>
          <w:rFonts w:cs="Arial"/>
          <w:color w:val="000000"/>
          <w:sz w:val="20"/>
          <w:szCs w:val="20"/>
        </w:rPr>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shd w:val="clear" w:color="auto" w:fill="DBE5F1" w:themeFill="accent1" w:themeFillTint="33"/>
        </w:rPr>
      </w:pPr>
      <w:r w:rsidRPr="00E6646F">
        <w:rPr>
          <w:rFonts w:cs="Arial"/>
          <w:color w:val="000000" w:themeColor="text1"/>
          <w:sz w:val="20"/>
          <w:szCs w:val="20"/>
          <w:shd w:val="clear" w:color="auto" w:fill="DBE5F1" w:themeFill="accent1" w:themeFillTint="33"/>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31 of the Act requires an incorporated association to obtain the Commissioner’s approval if the alteration of its rules has effect to change the name of the association.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lteration of rules notes"/>
      </w:tblPr>
      <w:tblGrid>
        <w:gridCol w:w="9242"/>
      </w:tblGrid>
      <w:tr w:rsidR="00AC56D9" w:rsidRPr="00DB50A0" w:rsidTr="009603AC">
        <w:trPr>
          <w:trHeight w:val="558"/>
        </w:trPr>
        <w:tc>
          <w:tcPr>
            <w:tcW w:w="9242" w:type="dxa"/>
            <w:shd w:val="clear" w:color="auto" w:fill="DBE5F1" w:themeFill="accent1" w:themeFillTint="33"/>
          </w:tcPr>
          <w:p w:rsidR="00AC56D9" w:rsidRPr="00DB50A0" w:rsidRDefault="00AC56D9" w:rsidP="009603AC">
            <w:pPr>
              <w:pStyle w:val="Head3Legal"/>
              <w:numPr>
                <w:ilvl w:val="0"/>
                <w:numId w:val="0"/>
              </w:numPr>
              <w:spacing w:before="0"/>
              <w:rPr>
                <w:rFonts w:asciiTheme="minorHAnsi" w:hAnsiTheme="minorHAnsi" w:cs="Arial"/>
                <w:i/>
                <w:color w:val="000000" w:themeColor="text1"/>
                <w:sz w:val="20"/>
                <w:szCs w:val="20"/>
              </w:rPr>
            </w:pPr>
            <w:r w:rsidRPr="00E6646F">
              <w:rPr>
                <w:rFonts w:asciiTheme="minorHAnsi" w:hAnsiTheme="minorHAnsi" w:cs="Arial"/>
                <w:b/>
                <w:i/>
                <w:color w:val="000000" w:themeColor="text1"/>
                <w:sz w:val="20"/>
                <w:szCs w:val="20"/>
              </w:rPr>
              <w:t xml:space="preserve">Guidance Note – Alteration of Rules. </w:t>
            </w:r>
            <w:r w:rsidRPr="00E6646F">
              <w:rPr>
                <w:rFonts w:asciiTheme="minorHAnsi" w:hAnsiTheme="minorHAnsi" w:cs="Arial"/>
                <w:i/>
                <w:color w:val="000000" w:themeColor="text1"/>
                <w:sz w:val="20"/>
                <w:szCs w:val="20"/>
              </w:rPr>
              <w:t>Amendments to the rules do not take effect until required documents are lodged with the Commissioner, even if the amendments do not require the approval of the Commissioner under section 31 or section 33.  The required documents must be lodged within one month after the special resolution is passed.</w:t>
            </w:r>
          </w:p>
        </w:tc>
      </w:tr>
    </w:tbl>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A8" w:rsidRDefault="004D22A8" w:rsidP="00DA020C">
      <w:pPr>
        <w:spacing w:after="0" w:line="240" w:lineRule="auto"/>
      </w:pPr>
      <w:r>
        <w:separator/>
      </w:r>
    </w:p>
  </w:endnote>
  <w:endnote w:type="continuationSeparator" w:id="0">
    <w:p w:rsidR="004D22A8" w:rsidRDefault="004D22A8"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3A" w:rsidRDefault="00744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rsidR="0074423A" w:rsidRDefault="0074423A">
        <w:pPr>
          <w:pStyle w:val="Footer"/>
          <w:jc w:val="right"/>
        </w:pPr>
        <w:r>
          <w:t xml:space="preserve">Page </w:t>
        </w:r>
        <w:r>
          <w:fldChar w:fldCharType="begin"/>
        </w:r>
        <w:r>
          <w:instrText xml:space="preserve"> PAGE   \* MERGEFORMAT </w:instrText>
        </w:r>
        <w:r>
          <w:fldChar w:fldCharType="separate"/>
        </w:r>
        <w:r w:rsidR="00FB5CCE">
          <w:rPr>
            <w:noProof/>
          </w:rPr>
          <w:t>2</w:t>
        </w:r>
        <w:r>
          <w:rPr>
            <w:noProof/>
          </w:rPr>
          <w:fldChar w:fldCharType="end"/>
        </w:r>
      </w:p>
    </w:sdtContent>
  </w:sdt>
  <w:p w:rsidR="0074423A" w:rsidRDefault="00744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3A" w:rsidRDefault="0074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A8" w:rsidRDefault="004D22A8" w:rsidP="00DA020C">
      <w:pPr>
        <w:spacing w:after="0" w:line="240" w:lineRule="auto"/>
      </w:pPr>
      <w:r>
        <w:separator/>
      </w:r>
    </w:p>
  </w:footnote>
  <w:footnote w:type="continuationSeparator" w:id="0">
    <w:p w:rsidR="004D22A8" w:rsidRDefault="004D22A8"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3A" w:rsidRDefault="00744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3A" w:rsidRDefault="00744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3A" w:rsidRDefault="00744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2">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3"/>
  </w:num>
  <w:num w:numId="2">
    <w:abstractNumId w:val="48"/>
  </w:num>
  <w:num w:numId="3">
    <w:abstractNumId w:val="65"/>
  </w:num>
  <w:num w:numId="4">
    <w:abstractNumId w:val="51"/>
  </w:num>
  <w:num w:numId="5">
    <w:abstractNumId w:val="88"/>
  </w:num>
  <w:num w:numId="6">
    <w:abstractNumId w:val="46"/>
  </w:num>
  <w:num w:numId="7">
    <w:abstractNumId w:val="79"/>
  </w:num>
  <w:num w:numId="8">
    <w:abstractNumId w:val="11"/>
  </w:num>
  <w:num w:numId="9">
    <w:abstractNumId w:val="86"/>
  </w:num>
  <w:num w:numId="10">
    <w:abstractNumId w:val="38"/>
  </w:num>
  <w:num w:numId="11">
    <w:abstractNumId w:val="31"/>
  </w:num>
  <w:num w:numId="12">
    <w:abstractNumId w:val="60"/>
  </w:num>
  <w:num w:numId="13">
    <w:abstractNumId w:val="87"/>
  </w:num>
  <w:num w:numId="14">
    <w:abstractNumId w:val="40"/>
  </w:num>
  <w:num w:numId="15">
    <w:abstractNumId w:val="21"/>
  </w:num>
  <w:num w:numId="16">
    <w:abstractNumId w:val="61"/>
  </w:num>
  <w:num w:numId="17">
    <w:abstractNumId w:val="72"/>
  </w:num>
  <w:num w:numId="18">
    <w:abstractNumId w:val="92"/>
  </w:num>
  <w:num w:numId="19">
    <w:abstractNumId w:val="33"/>
  </w:num>
  <w:num w:numId="20">
    <w:abstractNumId w:val="43"/>
  </w:num>
  <w:num w:numId="21">
    <w:abstractNumId w:val="54"/>
  </w:num>
  <w:num w:numId="22">
    <w:abstractNumId w:val="45"/>
  </w:num>
  <w:num w:numId="23">
    <w:abstractNumId w:val="71"/>
  </w:num>
  <w:num w:numId="24">
    <w:abstractNumId w:val="50"/>
  </w:num>
  <w:num w:numId="25">
    <w:abstractNumId w:val="9"/>
  </w:num>
  <w:num w:numId="26">
    <w:abstractNumId w:val="56"/>
  </w:num>
  <w:num w:numId="27">
    <w:abstractNumId w:val="80"/>
  </w:num>
  <w:num w:numId="28">
    <w:abstractNumId w:val="6"/>
  </w:num>
  <w:num w:numId="29">
    <w:abstractNumId w:val="83"/>
  </w:num>
  <w:num w:numId="30">
    <w:abstractNumId w:val="47"/>
  </w:num>
  <w:num w:numId="31">
    <w:abstractNumId w:val="20"/>
  </w:num>
  <w:num w:numId="32">
    <w:abstractNumId w:val="96"/>
  </w:num>
  <w:num w:numId="33">
    <w:abstractNumId w:val="3"/>
  </w:num>
  <w:num w:numId="34">
    <w:abstractNumId w:val="106"/>
  </w:num>
  <w:num w:numId="35">
    <w:abstractNumId w:val="93"/>
  </w:num>
  <w:num w:numId="36">
    <w:abstractNumId w:val="62"/>
  </w:num>
  <w:num w:numId="37">
    <w:abstractNumId w:val="105"/>
  </w:num>
  <w:num w:numId="38">
    <w:abstractNumId w:val="19"/>
  </w:num>
  <w:num w:numId="39">
    <w:abstractNumId w:val="13"/>
  </w:num>
  <w:num w:numId="40">
    <w:abstractNumId w:val="58"/>
  </w:num>
  <w:num w:numId="41">
    <w:abstractNumId w:val="66"/>
  </w:num>
  <w:num w:numId="42">
    <w:abstractNumId w:val="64"/>
  </w:num>
  <w:num w:numId="43">
    <w:abstractNumId w:val="63"/>
  </w:num>
  <w:num w:numId="44">
    <w:abstractNumId w:val="44"/>
  </w:num>
  <w:num w:numId="45">
    <w:abstractNumId w:val="26"/>
  </w:num>
  <w:num w:numId="46">
    <w:abstractNumId w:val="95"/>
  </w:num>
  <w:num w:numId="47">
    <w:abstractNumId w:val="32"/>
  </w:num>
  <w:num w:numId="48">
    <w:abstractNumId w:val="25"/>
  </w:num>
  <w:num w:numId="49">
    <w:abstractNumId w:val="82"/>
  </w:num>
  <w:num w:numId="50">
    <w:abstractNumId w:val="74"/>
  </w:num>
  <w:num w:numId="51">
    <w:abstractNumId w:val="59"/>
  </w:num>
  <w:num w:numId="52">
    <w:abstractNumId w:val="23"/>
  </w:num>
  <w:num w:numId="53">
    <w:abstractNumId w:val="15"/>
  </w:num>
  <w:num w:numId="54">
    <w:abstractNumId w:val="0"/>
  </w:num>
  <w:num w:numId="55">
    <w:abstractNumId w:val="84"/>
  </w:num>
  <w:num w:numId="56">
    <w:abstractNumId w:val="14"/>
  </w:num>
  <w:num w:numId="57">
    <w:abstractNumId w:val="7"/>
  </w:num>
  <w:num w:numId="58">
    <w:abstractNumId w:val="100"/>
  </w:num>
  <w:num w:numId="59">
    <w:abstractNumId w:val="108"/>
  </w:num>
  <w:num w:numId="60">
    <w:abstractNumId w:val="107"/>
  </w:num>
  <w:num w:numId="61">
    <w:abstractNumId w:val="36"/>
  </w:num>
  <w:num w:numId="62">
    <w:abstractNumId w:val="34"/>
  </w:num>
  <w:num w:numId="63">
    <w:abstractNumId w:val="77"/>
  </w:num>
  <w:num w:numId="64">
    <w:abstractNumId w:val="73"/>
  </w:num>
  <w:num w:numId="65">
    <w:abstractNumId w:val="76"/>
  </w:num>
  <w:num w:numId="66">
    <w:abstractNumId w:val="52"/>
  </w:num>
  <w:num w:numId="67">
    <w:abstractNumId w:val="8"/>
  </w:num>
  <w:num w:numId="68">
    <w:abstractNumId w:val="49"/>
  </w:num>
  <w:num w:numId="69">
    <w:abstractNumId w:val="75"/>
  </w:num>
  <w:num w:numId="70">
    <w:abstractNumId w:val="16"/>
  </w:num>
  <w:num w:numId="71">
    <w:abstractNumId w:val="104"/>
  </w:num>
  <w:num w:numId="72">
    <w:abstractNumId w:val="102"/>
  </w:num>
  <w:num w:numId="73">
    <w:abstractNumId w:val="2"/>
  </w:num>
  <w:num w:numId="74">
    <w:abstractNumId w:val="89"/>
  </w:num>
  <w:num w:numId="75">
    <w:abstractNumId w:val="18"/>
  </w:num>
  <w:num w:numId="76">
    <w:abstractNumId w:val="94"/>
  </w:num>
  <w:num w:numId="77">
    <w:abstractNumId w:val="30"/>
  </w:num>
  <w:num w:numId="78">
    <w:abstractNumId w:val="39"/>
  </w:num>
  <w:num w:numId="79">
    <w:abstractNumId w:val="17"/>
  </w:num>
  <w:num w:numId="80">
    <w:abstractNumId w:val="35"/>
  </w:num>
  <w:num w:numId="81">
    <w:abstractNumId w:val="70"/>
  </w:num>
  <w:num w:numId="82">
    <w:abstractNumId w:val="10"/>
  </w:num>
  <w:num w:numId="83">
    <w:abstractNumId w:val="28"/>
  </w:num>
  <w:num w:numId="84">
    <w:abstractNumId w:val="90"/>
  </w:num>
  <w:num w:numId="85">
    <w:abstractNumId w:val="101"/>
  </w:num>
  <w:num w:numId="86">
    <w:abstractNumId w:val="12"/>
  </w:num>
  <w:num w:numId="87">
    <w:abstractNumId w:val="53"/>
  </w:num>
  <w:num w:numId="88">
    <w:abstractNumId w:val="29"/>
  </w:num>
  <w:num w:numId="89">
    <w:abstractNumId w:val="4"/>
  </w:num>
  <w:num w:numId="90">
    <w:abstractNumId w:val="5"/>
  </w:num>
  <w:num w:numId="91">
    <w:abstractNumId w:val="27"/>
  </w:num>
  <w:num w:numId="92">
    <w:abstractNumId w:val="78"/>
  </w:num>
  <w:num w:numId="93">
    <w:abstractNumId w:val="1"/>
  </w:num>
  <w:num w:numId="94">
    <w:abstractNumId w:val="69"/>
  </w:num>
  <w:num w:numId="95">
    <w:abstractNumId w:val="37"/>
  </w:num>
  <w:num w:numId="96">
    <w:abstractNumId w:val="97"/>
  </w:num>
  <w:num w:numId="97">
    <w:abstractNumId w:val="99"/>
  </w:num>
  <w:num w:numId="98">
    <w:abstractNumId w:val="22"/>
  </w:num>
  <w:num w:numId="99">
    <w:abstractNumId w:val="91"/>
  </w:num>
  <w:num w:numId="100">
    <w:abstractNumId w:val="55"/>
  </w:num>
  <w:num w:numId="101">
    <w:abstractNumId w:val="41"/>
  </w:num>
  <w:num w:numId="102">
    <w:abstractNumId w:val="98"/>
  </w:num>
  <w:num w:numId="103">
    <w:abstractNumId w:val="68"/>
  </w:num>
  <w:num w:numId="104">
    <w:abstractNumId w:val="42"/>
  </w:num>
  <w:num w:numId="105">
    <w:abstractNumId w:val="81"/>
  </w:num>
  <w:num w:numId="106">
    <w:abstractNumId w:val="85"/>
  </w:num>
  <w:num w:numId="107">
    <w:abstractNumId w:val="67"/>
  </w:num>
  <w:num w:numId="108">
    <w:abstractNumId w:val="57"/>
  </w:num>
  <w:num w:numId="109">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22A8"/>
    <w:rsid w:val="004D3ADC"/>
    <w:rsid w:val="004D6B3E"/>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C0573"/>
    <w:rsid w:val="005C473A"/>
    <w:rsid w:val="005D7D11"/>
    <w:rsid w:val="005F73E6"/>
    <w:rsid w:val="00602773"/>
    <w:rsid w:val="006033A7"/>
    <w:rsid w:val="0064549F"/>
    <w:rsid w:val="0065573A"/>
    <w:rsid w:val="00655EF8"/>
    <w:rsid w:val="00664309"/>
    <w:rsid w:val="0067108B"/>
    <w:rsid w:val="00680F97"/>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7083"/>
    <w:rsid w:val="00AB118B"/>
    <w:rsid w:val="00AB7587"/>
    <w:rsid w:val="00AB7A60"/>
    <w:rsid w:val="00AC1F20"/>
    <w:rsid w:val="00AC4056"/>
    <w:rsid w:val="00AC56D9"/>
    <w:rsid w:val="00AD3A34"/>
    <w:rsid w:val="00AD4540"/>
    <w:rsid w:val="00AE5956"/>
    <w:rsid w:val="00B12846"/>
    <w:rsid w:val="00B14844"/>
    <w:rsid w:val="00B24858"/>
    <w:rsid w:val="00B2721E"/>
    <w:rsid w:val="00B42E46"/>
    <w:rsid w:val="00B466AA"/>
    <w:rsid w:val="00B50FF9"/>
    <w:rsid w:val="00B5728C"/>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B5CCE"/>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CED8-3D3F-4F8A-A11E-9D14074D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11311</Words>
  <Characters>64473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2016-10-05T06:01:00Z</dcterms:created>
  <dcterms:modified xsi:type="dcterms:W3CDTF">2016-10-05T06:01:00Z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